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714" w:rsidRDefault="00FB07EF">
      <w:pPr>
        <w:pStyle w:val="ConsPlusNormal"/>
        <w:ind w:left="-968" w:firstLine="957"/>
        <w:jc w:val="center"/>
        <w:rPr>
          <w:b/>
          <w:bCs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>КУРГАНСКАЯ ОБЛАСТЬ</w:t>
      </w:r>
    </w:p>
    <w:p w:rsidR="004E6714" w:rsidRDefault="00FB07EF">
      <w:pPr>
        <w:pStyle w:val="Standard"/>
        <w:ind w:left="-968" w:firstLine="957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ВАРГАШИНСКИЙ РАЙОН</w:t>
      </w:r>
    </w:p>
    <w:p w:rsidR="004E6714" w:rsidRDefault="00FB07EF">
      <w:pPr>
        <w:pStyle w:val="ConsPlusTitle"/>
        <w:jc w:val="center"/>
        <w:rPr>
          <w:sz w:val="22"/>
          <w:szCs w:val="22"/>
        </w:rPr>
      </w:pPr>
      <w:r>
        <w:rPr>
          <w:sz w:val="22"/>
          <w:szCs w:val="22"/>
        </w:rPr>
        <w:t>ВАРГАШИНСКАЯ РАЙОННАЯ ДУМА</w:t>
      </w:r>
    </w:p>
    <w:p w:rsidR="004E6714" w:rsidRDefault="004E6714">
      <w:pPr>
        <w:pStyle w:val="ConsPlusTitle"/>
        <w:jc w:val="center"/>
        <w:rPr>
          <w:sz w:val="22"/>
          <w:szCs w:val="22"/>
        </w:rPr>
      </w:pPr>
    </w:p>
    <w:p w:rsidR="004E6714" w:rsidRDefault="00FB07EF">
      <w:pPr>
        <w:pStyle w:val="ConsPlusTitle"/>
        <w:jc w:val="center"/>
        <w:rPr>
          <w:sz w:val="22"/>
          <w:szCs w:val="22"/>
        </w:rPr>
      </w:pPr>
      <w:r>
        <w:rPr>
          <w:sz w:val="22"/>
          <w:szCs w:val="22"/>
        </w:rPr>
        <w:t>РЕШЕНИЕ</w:t>
      </w:r>
    </w:p>
    <w:p w:rsidR="004E6714" w:rsidRDefault="004E6714">
      <w:pPr>
        <w:pStyle w:val="ConsPlusNormal"/>
        <w:jc w:val="center"/>
      </w:pPr>
    </w:p>
    <w:p w:rsidR="004E6714" w:rsidRDefault="004E6714">
      <w:pPr>
        <w:pStyle w:val="Standard"/>
        <w:jc w:val="center"/>
        <w:rPr>
          <w:rFonts w:ascii="Arial" w:hAnsi="Arial"/>
        </w:rPr>
      </w:pPr>
    </w:p>
    <w:p w:rsidR="004E6714" w:rsidRDefault="004E6714">
      <w:pPr>
        <w:pStyle w:val="Standard"/>
        <w:jc w:val="center"/>
        <w:rPr>
          <w:rFonts w:ascii="Arial" w:hAnsi="Arial"/>
        </w:rPr>
      </w:pPr>
    </w:p>
    <w:p w:rsidR="004E6714" w:rsidRDefault="00FB07EF">
      <w:pPr>
        <w:pStyle w:val="ConsPlusTitle"/>
        <w:rPr>
          <w:sz w:val="22"/>
          <w:szCs w:val="22"/>
        </w:rPr>
      </w:pPr>
      <w:r>
        <w:rPr>
          <w:sz w:val="22"/>
          <w:szCs w:val="22"/>
        </w:rPr>
        <w:t>от 17 августа 2016 года  № 45</w:t>
      </w:r>
    </w:p>
    <w:p w:rsidR="004E6714" w:rsidRDefault="00FB07EF">
      <w:pPr>
        <w:pStyle w:val="ConsPlusNormal"/>
        <w:ind w:firstLine="0"/>
        <w:rPr>
          <w:sz w:val="22"/>
          <w:szCs w:val="22"/>
        </w:rPr>
      </w:pPr>
      <w:r>
        <w:rPr>
          <w:sz w:val="22"/>
          <w:szCs w:val="22"/>
        </w:rPr>
        <w:t>р.п. Варгаши</w:t>
      </w:r>
    </w:p>
    <w:p w:rsidR="004E6714" w:rsidRDefault="004E6714">
      <w:pPr>
        <w:pStyle w:val="ConsPlusTitle"/>
        <w:jc w:val="center"/>
        <w:rPr>
          <w:sz w:val="21"/>
          <w:szCs w:val="24"/>
        </w:rPr>
      </w:pPr>
    </w:p>
    <w:p w:rsidR="004E6714" w:rsidRDefault="004E6714">
      <w:pPr>
        <w:pStyle w:val="ConsPlusNormal"/>
        <w:jc w:val="center"/>
      </w:pPr>
    </w:p>
    <w:p w:rsidR="004E6714" w:rsidRDefault="00FB07EF">
      <w:pPr>
        <w:pStyle w:val="ConsPlusTitle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муниципальных нормативных правовых актах  варгашинского </w:t>
      </w:r>
      <w:r>
        <w:rPr>
          <w:sz w:val="22"/>
          <w:szCs w:val="22"/>
        </w:rPr>
        <w:t>района</w:t>
      </w:r>
    </w:p>
    <w:p w:rsidR="004E6714" w:rsidRDefault="00FB07EF">
      <w:pPr>
        <w:pStyle w:val="ConsPlusNormal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E6714" w:rsidRDefault="004E6714">
      <w:pPr>
        <w:pStyle w:val="Standard"/>
        <w:jc w:val="center"/>
        <w:rPr>
          <w:rFonts w:ascii="Arial" w:hAnsi="Arial"/>
        </w:rPr>
      </w:pPr>
    </w:p>
    <w:p w:rsidR="004E6714" w:rsidRDefault="00FB07EF">
      <w:pPr>
        <w:pStyle w:val="ConsPlusNormal"/>
        <w:ind w:firstLine="540"/>
        <w:jc w:val="both"/>
      </w:pPr>
      <w:r>
        <w:rPr>
          <w:sz w:val="22"/>
          <w:szCs w:val="22"/>
        </w:rPr>
        <w:t xml:space="preserve">                                                  </w:t>
      </w:r>
      <w:r>
        <w:rPr>
          <w:b/>
          <w:bCs/>
          <w:sz w:val="22"/>
          <w:szCs w:val="22"/>
        </w:rPr>
        <w:t>Глава 1. ОБЩИЕ ПОЛОЖЕНИЯ</w:t>
      </w:r>
    </w:p>
    <w:p w:rsidR="004E6714" w:rsidRDefault="004E6714">
      <w:pPr>
        <w:pStyle w:val="ConsPlusNormal"/>
        <w:ind w:firstLine="540"/>
        <w:jc w:val="both"/>
        <w:rPr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1. Предмет регулирования настоящего Решения</w:t>
      </w:r>
    </w:p>
    <w:p w:rsidR="004E6714" w:rsidRDefault="004E6714">
      <w:pPr>
        <w:pStyle w:val="ConsPlusNormal"/>
        <w:ind w:firstLine="540"/>
        <w:jc w:val="both"/>
        <w:rPr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Настоящее Решение в соответствии с Конституцией Российской Федерации, Федеральным законом от 6 октября 2003 года № </w:t>
      </w:r>
      <w:r>
        <w:rPr>
          <w:sz w:val="22"/>
          <w:szCs w:val="22"/>
        </w:rPr>
        <w:t>131-ФЗ "Об общих принципах организации местного самоуправления в Российской Федерации", Уставом Варгашинского района определяет понятие, виды, порядок подготовки и принятия (издания), опубликования (обнародования), вступления в силу, действия, изменения, п</w:t>
      </w:r>
      <w:r>
        <w:rPr>
          <w:sz w:val="22"/>
          <w:szCs w:val="22"/>
        </w:rPr>
        <w:t>ризнания утратившими силу и отмены  муниципальных нормативных правовых актов Варгашинского района.</w:t>
      </w:r>
    </w:p>
    <w:p w:rsidR="004E6714" w:rsidRDefault="004E6714">
      <w:pPr>
        <w:pStyle w:val="ConsPlusNormal"/>
        <w:ind w:firstLine="540"/>
        <w:jc w:val="both"/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2. Основные понятия, применяемые в настоящем Решении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настоящем Решении применяются следующие понятия: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муниципальный нормативный правовой акт - </w:t>
      </w:r>
      <w:r>
        <w:rPr>
          <w:sz w:val="22"/>
          <w:szCs w:val="22"/>
        </w:rPr>
        <w:t>официальный письменный документ, принятый органом местного самоуправления Варгашинского района, в пределах его компетенции или населением муниципального образования Варгашинского района непосредственно на местном референдуме, устанавливающий, изменяющий ил</w:t>
      </w:r>
      <w:r>
        <w:rPr>
          <w:sz w:val="22"/>
          <w:szCs w:val="22"/>
        </w:rPr>
        <w:t>и отменяющий правовые нормы (правила поведения), обязательные для исполнения на территории муниципального образования Варгашинского района неопределенным кругом лиц, рассчитанные на неоднократное применение;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правотворчество (правотворческая деятельность</w:t>
      </w:r>
      <w:r>
        <w:rPr>
          <w:sz w:val="22"/>
          <w:szCs w:val="22"/>
        </w:rPr>
        <w:t>) органов местного самоуправления - урегулированная  нормативными правовыми актами Российской Федерации и Курганской области, Уставом Варгашинского района и иными нормативными правовыми актами Варгашинского района деятельность по подготовке, принятию (изда</w:t>
      </w:r>
      <w:r>
        <w:rPr>
          <w:sz w:val="22"/>
          <w:szCs w:val="22"/>
        </w:rPr>
        <w:t>нию), изменению, введению в действие и признанию утратившими силу муниципальных нормативных правовых актов;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правотворческий процесс - урегулированная нормативными правовыми актами Российской Федерации, Курганской области, Уставом Варгашинского района и и</w:t>
      </w:r>
      <w:r>
        <w:rPr>
          <w:sz w:val="22"/>
          <w:szCs w:val="22"/>
        </w:rPr>
        <w:t>ными нормативными правовыми актами Варгашинского района деятельность по подготовке, внесению, рассмотрению, принятию (изданию), подписанию и официальному опубликованию (обнародованию) муниципального нормативного правового акта;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стадии правотворческого пр</w:t>
      </w:r>
      <w:r>
        <w:rPr>
          <w:sz w:val="22"/>
          <w:szCs w:val="22"/>
        </w:rPr>
        <w:t>оцесса - ряд последовательных этапов принятия (издания) муниципального нормативного правового акта, на каждом из которых решаются самостоятельные задачи правотворческой деятельности;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правила юридической техники - совокупная связь определенных приемов (юр</w:t>
      </w:r>
      <w:r>
        <w:rPr>
          <w:sz w:val="22"/>
          <w:szCs w:val="22"/>
        </w:rPr>
        <w:t>идическая терминология, юридические конструкции, способ построения правовых актов), применяемых при разработке содержания и структуры муниципальных нормативных правовых актов;</w:t>
      </w:r>
    </w:p>
    <w:p w:rsidR="004E6714" w:rsidRDefault="00FB07EF">
      <w:pPr>
        <w:pStyle w:val="ConsPlusNormal"/>
        <w:numPr>
          <w:ilvl w:val="0"/>
          <w:numId w:val="17"/>
        </w:num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реквизиты муниципального нормативного правового акта - обязательные сведения, вк</w:t>
      </w:r>
      <w:r>
        <w:rPr>
          <w:sz w:val="22"/>
          <w:szCs w:val="22"/>
        </w:rPr>
        <w:t>лючаемые в текст муниципального нормативного правового акта для признания его действительным.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3. Основные принципы правотворчества</w:t>
      </w:r>
    </w:p>
    <w:p w:rsidR="004E6714" w:rsidRDefault="004E6714">
      <w:pPr>
        <w:pStyle w:val="ConsPlusNormal"/>
        <w:ind w:firstLine="540"/>
        <w:jc w:val="both"/>
        <w:rPr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При осуществлении правотворческой деятельности органы местного самоуправления, </w:t>
      </w:r>
      <w:r>
        <w:rPr>
          <w:sz w:val="22"/>
          <w:szCs w:val="22"/>
        </w:rPr>
        <w:lastRenderedPageBreak/>
        <w:t>должностные лица местного самоупра</w:t>
      </w:r>
      <w:r>
        <w:rPr>
          <w:sz w:val="22"/>
          <w:szCs w:val="22"/>
        </w:rPr>
        <w:t>вления соблюдают следующие основные принципы: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обеспечения верховенства Конституции Российской Федерации, федерального законодательства и законодательства Курганской области;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демократизма и гласности в процессе разработки и принятия муниципальных </w:t>
      </w:r>
      <w:r>
        <w:rPr>
          <w:sz w:val="22"/>
          <w:szCs w:val="22"/>
        </w:rPr>
        <w:t>нормативных правовых актов;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единства, полноты и непротиворечивости системы муниципальных нормативных правовых актов;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планомерности и оперативности правотворчества;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соблюдения правил юридической техники;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открытости и доступности информации о </w:t>
      </w:r>
      <w:r>
        <w:rPr>
          <w:sz w:val="22"/>
          <w:szCs w:val="22"/>
        </w:rPr>
        <w:t>принятых муниципальных нормативных правовых актах, за исключением случаев, установленных действующим законодательством.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Муниципальные нормативные правовые акты не должны противоречить Конституции Российской Федерации, федеральным законам, нормативным пр</w:t>
      </w:r>
      <w:r>
        <w:rPr>
          <w:sz w:val="22"/>
          <w:szCs w:val="22"/>
        </w:rPr>
        <w:t>авовым актам Президента Российской Федерации, постановлениям Правительства Российской Федерации, Уставу и законам Курганской области, Уставу Варгашинского района.</w:t>
      </w:r>
    </w:p>
    <w:p w:rsidR="004E6714" w:rsidRDefault="004E6714">
      <w:pPr>
        <w:pStyle w:val="ConsPlusNormal"/>
        <w:ind w:firstLine="540"/>
        <w:jc w:val="both"/>
        <w:rPr>
          <w:sz w:val="22"/>
          <w:szCs w:val="22"/>
        </w:rPr>
      </w:pPr>
    </w:p>
    <w:p w:rsidR="004E6714" w:rsidRDefault="00FB07EF">
      <w:pPr>
        <w:pStyle w:val="ConsPlusTitle"/>
        <w:jc w:val="center"/>
        <w:rPr>
          <w:sz w:val="22"/>
          <w:szCs w:val="22"/>
        </w:rPr>
      </w:pPr>
      <w:r>
        <w:rPr>
          <w:sz w:val="22"/>
          <w:szCs w:val="22"/>
        </w:rPr>
        <w:t>Глава 2. ВИДЫ МУНИЦИПАЛЬНЫХ НОРМАТИВНЫХ ПРАВОВЫХ АКТОВ И ИХ</w:t>
      </w:r>
    </w:p>
    <w:p w:rsidR="004E6714" w:rsidRDefault="00FB07EF">
      <w:pPr>
        <w:pStyle w:val="ConsPlusTitle"/>
        <w:jc w:val="center"/>
        <w:rPr>
          <w:sz w:val="22"/>
          <w:szCs w:val="22"/>
        </w:rPr>
      </w:pPr>
      <w:r>
        <w:rPr>
          <w:sz w:val="22"/>
          <w:szCs w:val="22"/>
        </w:rPr>
        <w:t>СИСТЕМАТИЗИРОВАННЫЙ УЧЕТ</w:t>
      </w:r>
    </w:p>
    <w:p w:rsidR="004E6714" w:rsidRDefault="004E6714">
      <w:pPr>
        <w:pStyle w:val="ConsPlusNormal"/>
        <w:ind w:firstLine="540"/>
        <w:jc w:val="both"/>
        <w:rPr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</w:t>
      </w:r>
      <w:r>
        <w:rPr>
          <w:sz w:val="22"/>
          <w:szCs w:val="22"/>
        </w:rPr>
        <w:t xml:space="preserve"> 4. Система муниципальных нормативных правовых актов</w:t>
      </w:r>
    </w:p>
    <w:p w:rsidR="004E6714" w:rsidRDefault="004E6714">
      <w:pPr>
        <w:pStyle w:val="ConsPlusNormal"/>
        <w:ind w:firstLine="540"/>
        <w:jc w:val="both"/>
        <w:rPr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Муниципальные нормативные правовые акты принимаются (издаются) органами местного самоуправления  в соответствии с их компетенцией.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В систему муниципальных нормативных правовых актов входят: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Уста</w:t>
      </w:r>
      <w:r>
        <w:rPr>
          <w:sz w:val="22"/>
          <w:szCs w:val="22"/>
        </w:rPr>
        <w:t>в Варгашинского района;</w:t>
      </w:r>
    </w:p>
    <w:p w:rsidR="004E6714" w:rsidRDefault="00FB07EF">
      <w:pPr>
        <w:pStyle w:val="ConsPlusNormal"/>
        <w:ind w:firstLine="540"/>
        <w:jc w:val="both"/>
      </w:pPr>
      <w:r>
        <w:rPr>
          <w:sz w:val="22"/>
          <w:szCs w:val="22"/>
        </w:rPr>
        <w:t xml:space="preserve">- решения, принятые на местном референдуме </w:t>
      </w:r>
      <w:r>
        <w:rPr>
          <w:i/>
          <w:iCs/>
          <w:sz w:val="22"/>
          <w:szCs w:val="22"/>
        </w:rPr>
        <w:t>(сходе граждан)</w:t>
      </w:r>
      <w:r>
        <w:rPr>
          <w:sz w:val="22"/>
          <w:szCs w:val="22"/>
        </w:rPr>
        <w:t>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решения Варгашинской районной Думы;</w:t>
      </w:r>
    </w:p>
    <w:p w:rsidR="004E6714" w:rsidRDefault="00FB07EF">
      <w:pPr>
        <w:pStyle w:val="Standard"/>
        <w:ind w:firstLine="540"/>
        <w:jc w:val="both"/>
      </w:pPr>
      <w:r>
        <w:rPr>
          <w:rFonts w:ascii="Arial" w:hAnsi="Arial"/>
          <w:sz w:val="22"/>
          <w:szCs w:val="22"/>
        </w:rPr>
        <w:t>- постановления Главы Варгашинского района</w:t>
      </w:r>
      <w:r>
        <w:rPr>
          <w:rFonts w:ascii="Arial" w:hAnsi="Arial"/>
          <w:i/>
          <w:iCs/>
          <w:color w:val="000000"/>
          <w:sz w:val="22"/>
          <w:szCs w:val="22"/>
        </w:rPr>
        <w:t>;</w:t>
      </w:r>
    </w:p>
    <w:p w:rsidR="004E6714" w:rsidRDefault="00FB07EF">
      <w:pPr>
        <w:pStyle w:val="Standard"/>
        <w:ind w:firstLine="540"/>
        <w:jc w:val="both"/>
      </w:pPr>
      <w:r>
        <w:rPr>
          <w:rFonts w:ascii="Arial" w:hAnsi="Arial"/>
          <w:i/>
          <w:iCs/>
          <w:color w:val="000000"/>
          <w:sz w:val="22"/>
          <w:szCs w:val="22"/>
        </w:rPr>
        <w:t xml:space="preserve">- </w:t>
      </w:r>
      <w:r>
        <w:rPr>
          <w:rFonts w:ascii="Arial" w:hAnsi="Arial"/>
          <w:i/>
          <w:iCs/>
          <w:color w:val="FF0000"/>
          <w:sz w:val="22"/>
          <w:szCs w:val="22"/>
        </w:rPr>
        <w:t xml:space="preserve">  </w:t>
      </w:r>
      <w:r>
        <w:rPr>
          <w:rFonts w:ascii="Arial" w:hAnsi="Arial"/>
          <w:color w:val="000000"/>
          <w:sz w:val="22"/>
          <w:szCs w:val="22"/>
        </w:rPr>
        <w:t>постановления Администрации Варгашинского района</w:t>
      </w:r>
      <w:r>
        <w:rPr>
          <w:rFonts w:ascii="Arial" w:hAnsi="Arial"/>
          <w:i/>
          <w:iCs/>
          <w:color w:val="000000"/>
          <w:sz w:val="22"/>
          <w:szCs w:val="22"/>
        </w:rPr>
        <w:t>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Устав Варгашинского района являет</w:t>
      </w:r>
      <w:r>
        <w:rPr>
          <w:sz w:val="22"/>
          <w:szCs w:val="22"/>
        </w:rPr>
        <w:t>ся основой муниципальной правовой системы Варгашинского района.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Устав Варгашинского района и муниципальные нормативные правовые акты, принятые на местном  референдуме (сходе граждан), являются актами высшей юридической силы в системе муниципальных норматив</w:t>
      </w:r>
      <w:r>
        <w:rPr>
          <w:sz w:val="22"/>
          <w:szCs w:val="22"/>
        </w:rPr>
        <w:t>ных правовых актов, имеют прямое действие и применяются на всей территории Варгашинского района.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Иные муниципальные нормативные правовые акты не должны противоречить Уставу Варгашинского района и решениям, принятым на местном референдуме (сходе граждан).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>
        <w:rPr>
          <w:sz w:val="22"/>
          <w:szCs w:val="22"/>
        </w:rPr>
        <w:t>. В случае коллизии муниципальных нормативных правовых актов, обладающих равной юридической силой, действуют положения муниципального нормативного правового акта, принятого позднее.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5. Нормативные правовые акты Варгашинской районной Думы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Нормат</w:t>
      </w:r>
      <w:r>
        <w:rPr>
          <w:sz w:val="22"/>
          <w:szCs w:val="22"/>
        </w:rPr>
        <w:t>ивные правовые акты Варгашинской районной Думы принимаются в форме решений.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Решения Варгашинской районной Думы принимаются по вопросам, отнесенным к ее компетенции федеральными законами, законами Курганской области, Уставом Варгашинского района.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Реше</w:t>
      </w:r>
      <w:r>
        <w:rPr>
          <w:sz w:val="22"/>
          <w:szCs w:val="22"/>
        </w:rPr>
        <w:t xml:space="preserve">ния  Варгашинской районной Думы   принимаются на ее заседании.  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6. Нормативные правовые акты Администрации Варгашинского района</w:t>
      </w:r>
    </w:p>
    <w:p w:rsidR="004E6714" w:rsidRDefault="004E6714">
      <w:pPr>
        <w:pStyle w:val="ConsPlusNormal"/>
        <w:ind w:firstLine="540"/>
        <w:jc w:val="both"/>
        <w:rPr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</w:pPr>
      <w:r>
        <w:rPr>
          <w:sz w:val="22"/>
          <w:szCs w:val="22"/>
        </w:rPr>
        <w:t xml:space="preserve">1. Глава Варгашинского района в пределах своих полномочий, установленных федеральными законами, законами </w:t>
      </w:r>
      <w:r>
        <w:rPr>
          <w:color w:val="000000"/>
          <w:sz w:val="22"/>
          <w:szCs w:val="22"/>
        </w:rPr>
        <w:t xml:space="preserve">Курганской </w:t>
      </w:r>
      <w:r>
        <w:rPr>
          <w:color w:val="000000"/>
          <w:sz w:val="22"/>
          <w:szCs w:val="22"/>
        </w:rPr>
        <w:t>области,</w:t>
      </w:r>
      <w:r>
        <w:rPr>
          <w:sz w:val="22"/>
          <w:szCs w:val="22"/>
        </w:rPr>
        <w:t xml:space="preserve"> Уставом Варгашинского района, нормативными правовыми актами Варгашинской районной Думы, издает постановления Администрации Варгашинского района по вопросам местного значения и вопросам, связанным с осуществлением отдельных государственных полномоч</w:t>
      </w:r>
      <w:r>
        <w:rPr>
          <w:sz w:val="22"/>
          <w:szCs w:val="22"/>
        </w:rPr>
        <w:t xml:space="preserve">ий, переданных органам местного самоуправления федеральными законами и законами </w:t>
      </w:r>
      <w:r>
        <w:rPr>
          <w:color w:val="000000"/>
          <w:sz w:val="22"/>
          <w:szCs w:val="22"/>
        </w:rPr>
        <w:t>Курганской области.</w:t>
      </w:r>
    </w:p>
    <w:p w:rsidR="004E6714" w:rsidRDefault="00FB07EF">
      <w:pPr>
        <w:pStyle w:val="Standard"/>
        <w:ind w:firstLine="540"/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 xml:space="preserve">2. </w:t>
      </w:r>
      <w:r>
        <w:rPr>
          <w:rFonts w:ascii="Arial" w:hAnsi="Arial"/>
          <w:sz w:val="22"/>
          <w:szCs w:val="22"/>
        </w:rPr>
        <w:t xml:space="preserve"> Порядок подготовки и принятия нормативных правовых актов Администрации Варгашинского района, контроля за их исполнением определяется Администрацией Варг</w:t>
      </w:r>
      <w:r>
        <w:rPr>
          <w:rFonts w:ascii="Arial" w:hAnsi="Arial"/>
          <w:sz w:val="22"/>
          <w:szCs w:val="22"/>
        </w:rPr>
        <w:t>ашинского района.</w:t>
      </w:r>
    </w:p>
    <w:p w:rsidR="004E6714" w:rsidRDefault="004E6714">
      <w:pPr>
        <w:pStyle w:val="Standard"/>
        <w:ind w:firstLine="540"/>
        <w:jc w:val="both"/>
        <w:rPr>
          <w:rFonts w:ascii="Arial" w:hAnsi="Arial"/>
        </w:rPr>
      </w:pPr>
    </w:p>
    <w:p w:rsidR="004E6714" w:rsidRDefault="00FB07EF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Статья 7. Нормативные правовые акты Главы Варгашинского района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</w:p>
    <w:p w:rsidR="004E6714" w:rsidRDefault="00FB07EF">
      <w:pPr>
        <w:pStyle w:val="Standard"/>
        <w:ind w:firstLine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Глава Варгашинского района в пределах собственных полномочий по решению вопросов местного значения  издает  нормативные правовые акты в форме постановлений Главы Варгашинско</w:t>
      </w:r>
      <w:r>
        <w:rPr>
          <w:rFonts w:ascii="Arial" w:eastAsia="Arial" w:hAnsi="Arial" w:cs="Arial"/>
          <w:sz w:val="22"/>
          <w:szCs w:val="22"/>
        </w:rPr>
        <w:t>го района.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Статья 8. Систематизированный учет муниципальных нормативных правовых актов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Муниципальные нормативные правовые акты подлежат систематизированному учету, включающему в себя их регистрацию, хранение, создание и поддержание в контрольном сост</w:t>
      </w:r>
      <w:r>
        <w:rPr>
          <w:sz w:val="22"/>
          <w:szCs w:val="22"/>
        </w:rPr>
        <w:t>оянии их фондов, формирование электронной базы данных муниципальных нормативных правовых актов.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Порядок систематизированного учета муниципальных нормативных правовых актов определяется органами местного самоуправления Варгашинского района.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4E6714" w:rsidRDefault="00FB07EF">
      <w:pPr>
        <w:pStyle w:val="ConsPlusTitle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Глава 3.  </w:t>
      </w:r>
      <w:r>
        <w:rPr>
          <w:sz w:val="22"/>
          <w:szCs w:val="22"/>
        </w:rPr>
        <w:t>ДЕЙСТВИЕ МУНИЦИПАЛЬНЫХ НОРМАТИВНЫХ ПРАВОВЫХ АКТОВ ВО ВРЕМЕНИ,</w:t>
      </w:r>
    </w:p>
    <w:p w:rsidR="004E6714" w:rsidRDefault="00FB07EF">
      <w:pPr>
        <w:pStyle w:val="ConsPlusTitle"/>
        <w:jc w:val="center"/>
        <w:rPr>
          <w:sz w:val="22"/>
          <w:szCs w:val="22"/>
        </w:rPr>
      </w:pPr>
      <w:r>
        <w:rPr>
          <w:sz w:val="22"/>
          <w:szCs w:val="22"/>
        </w:rPr>
        <w:t>В ПРОСТРАНСТВЕ И ПО КРУГУ ЛИЦ</w:t>
      </w:r>
    </w:p>
    <w:p w:rsidR="004E6714" w:rsidRDefault="004E6714">
      <w:pPr>
        <w:pStyle w:val="ConsPlusTitle"/>
        <w:jc w:val="center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9. Действие муниципальных нормативных правовых актов во времени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Муниципальный нормативный правовой акт действует бессрочно, если срок его действия не ук</w:t>
      </w:r>
      <w:r>
        <w:rPr>
          <w:sz w:val="22"/>
          <w:szCs w:val="22"/>
        </w:rPr>
        <w:t>азан в самом акте. Определенным временем может быть ограничено действие отдельных положений муниципального нормативного правового акта.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Действие муниципальных нормативных правовых актов начинается со дня их вступления в силу и прекращается в день утраты</w:t>
      </w:r>
      <w:r>
        <w:rPr>
          <w:sz w:val="22"/>
          <w:szCs w:val="22"/>
        </w:rPr>
        <w:t xml:space="preserve"> ими юридической силы.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Действие муниципального нормативного правового акта не распространяется на отношения, возникшие до его вступления в силу, если самим муниципальным нормативным правовым актом не установлено иное.</w:t>
      </w:r>
    </w:p>
    <w:p w:rsidR="004E6714" w:rsidRDefault="004E6714">
      <w:pPr>
        <w:pStyle w:val="Standard"/>
        <w:ind w:firstLine="540"/>
        <w:jc w:val="both"/>
        <w:rPr>
          <w:rFonts w:ascii="Arial" w:hAnsi="Arial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10. Утрата муниципальным но</w:t>
      </w:r>
      <w:r>
        <w:rPr>
          <w:sz w:val="22"/>
          <w:szCs w:val="22"/>
        </w:rPr>
        <w:t>рмативным правовым актом юридической силы</w:t>
      </w:r>
    </w:p>
    <w:p w:rsidR="004E6714" w:rsidRDefault="004E6714">
      <w:pPr>
        <w:pStyle w:val="Standard"/>
        <w:ind w:firstLine="540"/>
        <w:jc w:val="both"/>
        <w:rPr>
          <w:rFonts w:ascii="Arial" w:eastAsia="Arial" w:hAnsi="Arial" w:cs="Arial"/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Муниципальный нормативный правовой акт или его отдельные положения утрачивают юридическую силу в случаях: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1) истечения срока действия муниципального нормативного правового акта или его отдельных положений;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>
        <w:rPr>
          <w:sz w:val="22"/>
          <w:szCs w:val="22"/>
        </w:rPr>
        <w:t>отмены или признания утратившим силу муниципального нормативного правового акта или его отдельных положений;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3) в иных случаях, предусмотренных действующим законодательством.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В случае принятия решения суда о признании муниципального нормативного </w:t>
      </w:r>
      <w:r>
        <w:rPr>
          <w:sz w:val="22"/>
          <w:szCs w:val="22"/>
        </w:rPr>
        <w:t>правового акта (или его отдельного положения) недействующим и не подлежащим применению, такой муниципальный нормативный правовой акт подлежит приведению в соответствие с действующим законодательством или отмене (признанию утратившим силу).</w:t>
      </w:r>
    </w:p>
    <w:p w:rsidR="004E6714" w:rsidRDefault="004E6714">
      <w:pPr>
        <w:pStyle w:val="ConsPlusNormal"/>
        <w:ind w:firstLine="540"/>
        <w:jc w:val="both"/>
        <w:rPr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11. Отме</w:t>
      </w:r>
      <w:r>
        <w:rPr>
          <w:sz w:val="22"/>
          <w:szCs w:val="22"/>
        </w:rPr>
        <w:t>на муниципальных нормативных правовых актов и приостановление их действия</w:t>
      </w:r>
    </w:p>
    <w:p w:rsidR="004E6714" w:rsidRDefault="004E6714">
      <w:pPr>
        <w:pStyle w:val="ConsPlusNormal"/>
        <w:ind w:firstLine="540"/>
        <w:jc w:val="both"/>
        <w:rPr>
          <w:sz w:val="22"/>
          <w:szCs w:val="22"/>
        </w:rPr>
      </w:pPr>
    </w:p>
    <w:p w:rsidR="004E6714" w:rsidRDefault="00FB07EF">
      <w:pPr>
        <w:pStyle w:val="ConsPlusNormal"/>
        <w:ind w:firstLine="555"/>
        <w:jc w:val="both"/>
        <w:rPr>
          <w:sz w:val="22"/>
          <w:szCs w:val="22"/>
        </w:rPr>
      </w:pPr>
      <w:r>
        <w:rPr>
          <w:sz w:val="22"/>
          <w:szCs w:val="22"/>
        </w:rPr>
        <w:t>1. Муниципальные нормативные правовые акты могут быть отменены или их действие может быть приостановлено: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органами местного самоуправления, принявшими (издавшими) соответствующий </w:t>
      </w:r>
      <w:r>
        <w:rPr>
          <w:sz w:val="22"/>
          <w:szCs w:val="22"/>
        </w:rPr>
        <w:t>муниципальный нормативный правовой акт, в случае упразднения таких органов либо изменения перечня полномочий указанных органов - органами местного самоуправления, к полномочиям которых на момент отмены или приостановления действия муниципального нормативно</w:t>
      </w:r>
      <w:r>
        <w:rPr>
          <w:sz w:val="22"/>
          <w:szCs w:val="22"/>
        </w:rPr>
        <w:t>го правового акта отнесено принятие соответствующего муниципального нормативного правового акта, а также судом;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в части, регулирующей осуществление органами местного самоуправления отдельных государственных полномочий, переданных им федеральными законами</w:t>
      </w:r>
      <w:r>
        <w:rPr>
          <w:sz w:val="22"/>
          <w:szCs w:val="22"/>
        </w:rPr>
        <w:t xml:space="preserve"> и законами Курганской области, - уполномоченным органом государственной власти Российской Федерации (уполномоченным органом государственной власти Курганской области).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Действие муниципального нормативного правового акта или его отдельных положений може</w:t>
      </w:r>
      <w:r>
        <w:rPr>
          <w:sz w:val="22"/>
          <w:szCs w:val="22"/>
        </w:rPr>
        <w:t>т быть приостановлено на определенный срок, до наступления определенного события, или на неопределенный срок.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Если действие муниципального нормативного правового акта или его отдельных положений было приостановлено на определенный срок или до наступлени</w:t>
      </w:r>
      <w:r>
        <w:rPr>
          <w:sz w:val="22"/>
          <w:szCs w:val="22"/>
        </w:rPr>
        <w:t>я определенного события, то муниципальный нормативный правовой акт или его отдельные положения вводятся в действие на следующий день после окончания определенного срока или после наступления определенного события.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4. Если действие муниципального нормативно</w:t>
      </w:r>
      <w:r>
        <w:rPr>
          <w:sz w:val="22"/>
          <w:szCs w:val="22"/>
        </w:rPr>
        <w:t>го правового акта или его отдельных положений было приостановлено на неопределенный срок, то муниципальный нормативный правовой акт или его отдельные положения вводятся в действие путем издания соответствующего правового акта органа местного самоуправления</w:t>
      </w:r>
      <w:r>
        <w:rPr>
          <w:sz w:val="22"/>
          <w:szCs w:val="22"/>
        </w:rPr>
        <w:t>.</w:t>
      </w:r>
    </w:p>
    <w:p w:rsidR="004E6714" w:rsidRDefault="004E6714">
      <w:pPr>
        <w:pStyle w:val="ConsPlusNormal"/>
        <w:ind w:firstLine="540"/>
        <w:jc w:val="both"/>
        <w:rPr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12. Действие муниципальных нормативных правовых актов в пространстве и по кругу лиц</w:t>
      </w:r>
    </w:p>
    <w:p w:rsidR="004E6714" w:rsidRDefault="004E6714">
      <w:pPr>
        <w:pStyle w:val="ConsPlusNormal"/>
        <w:shd w:val="clear" w:color="auto" w:fill="FFFFFF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Действие муниципальных нормативных правовых актов распространяется на всю территорию муниципального образования Варгашинского района, на всех лиц, проживающих и </w:t>
      </w:r>
      <w:r>
        <w:rPr>
          <w:sz w:val="22"/>
          <w:szCs w:val="22"/>
        </w:rPr>
        <w:t>пребывающих на территории Варгашинского района, за исключением случаев, предусмотренных международными договорами Российской Федерации, федеральными законами и законами Курганской области.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</w:p>
    <w:p w:rsidR="004E6714" w:rsidRDefault="00FB07EF">
      <w:pPr>
        <w:pStyle w:val="ConsPlusTitle"/>
        <w:jc w:val="center"/>
        <w:rPr>
          <w:sz w:val="22"/>
          <w:szCs w:val="22"/>
        </w:rPr>
      </w:pPr>
      <w:r>
        <w:rPr>
          <w:sz w:val="22"/>
          <w:szCs w:val="22"/>
        </w:rPr>
        <w:t>Глава 4. ПРАВИЛА ЮРИДИЧЕСКОЙ ТЕХНИКИ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13. Общие правила юри</w:t>
      </w:r>
      <w:r>
        <w:rPr>
          <w:sz w:val="22"/>
          <w:szCs w:val="22"/>
        </w:rPr>
        <w:t>дической техники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Муниципальные нормативные правовые акты излагаются на русском языке.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Изложение муниципального нормативного правового акта должно быть логичным, кратким и ясным, обеспечивающим простоту и доступность понимания, исключающим различное </w:t>
      </w:r>
      <w:r>
        <w:rPr>
          <w:sz w:val="22"/>
          <w:szCs w:val="22"/>
        </w:rPr>
        <w:t>толкование. Текст муниципального нормативного правового акта должен соответствовать правилам современного русского литературного языка с учетом функционально-стилистических особенностей текстов правовых актов.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В муниципальном нормативном правовом акте д</w:t>
      </w:r>
      <w:r>
        <w:rPr>
          <w:sz w:val="22"/>
          <w:szCs w:val="22"/>
        </w:rPr>
        <w:t>олжны быть даны определения используемых юридических, технических, научных и иных специальных терминов, если без этого невозможно или затруднено его понимание. Слова и выражения в муниципальном нормативном  правовом акте используются в значении, обеспечива</w:t>
      </w:r>
      <w:r>
        <w:rPr>
          <w:sz w:val="22"/>
          <w:szCs w:val="22"/>
        </w:rPr>
        <w:t>ющем их точное понимание и единство с терминологией, применяемой в действующем  законодательстве. Не допускается обозначение в муниципальном нормативном правовом акте разных понятий одним термином или одного понятия разными терминами, если это специально н</w:t>
      </w:r>
      <w:r>
        <w:rPr>
          <w:sz w:val="22"/>
          <w:szCs w:val="22"/>
        </w:rPr>
        <w:t>е оговаривается в самом нормативном правовом акте.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4. Муниципальный нормативный правовой акт должен содержать только положения, регулирующие взаимосвязанные друг с другом вопросы.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14. Структура муниципального нормативного правового акта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z w:val="22"/>
          <w:szCs w:val="22"/>
        </w:rPr>
        <w:t>Структура муниципального нормативного правового акта должна обеспечивать логическое развитие темы правового регулирования.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Структура муниципального нормативного правового акта представительного органа местного самоуправления может состоять из следующих </w:t>
      </w:r>
      <w:r>
        <w:rPr>
          <w:sz w:val="22"/>
          <w:szCs w:val="22"/>
        </w:rPr>
        <w:t>основных элементов: преамбула, раздел, глава, параграф, статья, пункт, подпункт, абзац.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Структура муниципального нормативного правового акта исполнительно-распорядительного  органа местного самоуправления может состоять из следующих основных элементов: пре</w:t>
      </w:r>
      <w:r>
        <w:rPr>
          <w:sz w:val="22"/>
          <w:szCs w:val="22"/>
        </w:rPr>
        <w:t>амбула, раздел, глава, параграф, пункт, подпункт, абзац.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Преамбула муниципального нормативного правового акта содержит разъяснение его целей, мотивов, оснований его принятия и может состоять из абзацев. Включение в преамбулу положений нормативного харак</w:t>
      </w:r>
      <w:r>
        <w:rPr>
          <w:sz w:val="22"/>
          <w:szCs w:val="22"/>
        </w:rPr>
        <w:t>тера не допускается. Муниципальные нормативные правовые акты могут не иметь преамбулы, если разъяснение целей, мотивов и оснований принятия муниципального нормативного правового акта не требуется.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Разделы муниципальных нормативных правовых актов должны </w:t>
      </w:r>
      <w:r>
        <w:rPr>
          <w:sz w:val="22"/>
          <w:szCs w:val="22"/>
        </w:rPr>
        <w:t>иметь нумерацию римскими цифрами с точкой. Главы, параграфы муниципальных нормативных правовых актов должны иметь нумерацию арабскими цифрами с точкой.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Разделы, главы, параграфы муниципальных нормативных правовых актов обозначаются соответственно словами "</w:t>
      </w:r>
      <w:r>
        <w:rPr>
          <w:sz w:val="22"/>
          <w:szCs w:val="22"/>
        </w:rPr>
        <w:t>Раздел", "Глава", символом "§" и, как правило, должны иметь названия без точки, которые выравниваются по центру.</w:t>
      </w:r>
    </w:p>
    <w:p w:rsidR="004E6714" w:rsidRDefault="00FB07EF">
      <w:pPr>
        <w:pStyle w:val="ConsPlusNormal"/>
        <w:tabs>
          <w:tab w:val="left" w:pos="570"/>
        </w:tabs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5. Статья может состоять из пунктов. Пункты муниципальных нормативных правовых актов должны иметь нумерацию арабскими цифрами с точкой и назв</w:t>
      </w:r>
      <w:r>
        <w:rPr>
          <w:sz w:val="22"/>
          <w:szCs w:val="22"/>
        </w:rPr>
        <w:t xml:space="preserve">аний не имеют. Пункт может состоять из подпунктов, пронумерованных в пределах данного пункта арабскими цифрами со скобкой без точки. Подпункты следуют после двоеточия через точку с запятой. В конце последнего подпункта ставится точка. Статья, пункт, пункт </w:t>
      </w:r>
      <w:r>
        <w:rPr>
          <w:sz w:val="22"/>
          <w:szCs w:val="22"/>
        </w:rPr>
        <w:t>статьи, подпункт, абзац начинаются с абзацного отступа. Пункт, подпункт включают один или несколько абзацев, не имеющих названия.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исключительных случаях статья может делиться на пункты, нумеруемые арабскими цифрами со скобкой без точки. При этом деление </w:t>
      </w:r>
      <w:r>
        <w:rPr>
          <w:sz w:val="22"/>
          <w:szCs w:val="22"/>
        </w:rPr>
        <w:t>пунктов на подпункты не допускается.</w:t>
      </w:r>
    </w:p>
    <w:p w:rsidR="004E6714" w:rsidRDefault="00FB07EF">
      <w:pPr>
        <w:pStyle w:val="ConsPlusNormal"/>
        <w:ind w:firstLine="525"/>
        <w:jc w:val="both"/>
        <w:rPr>
          <w:sz w:val="22"/>
          <w:szCs w:val="22"/>
        </w:rPr>
      </w:pPr>
      <w:r>
        <w:rPr>
          <w:sz w:val="22"/>
          <w:szCs w:val="22"/>
        </w:rPr>
        <w:t>Допускается нумерация подпунктов буквами русского алфавита со скобкой без точки (за исключением букв "ё", "й", "ь", "ъ").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Абзацы могут обозначаться дефисами и заканчиваются точкой с запятой, за исключением последнего аб</w:t>
      </w:r>
      <w:r>
        <w:rPr>
          <w:sz w:val="22"/>
          <w:szCs w:val="22"/>
        </w:rPr>
        <w:t>заца, заканчивающегося точкой. Обозначение абзацев любыми символами, кроме дефисов, не допускается.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 Разделы, главы, параграфы, статьи, пункты, подпункты муниципальных нормативных правовых актов должны иметь единую сквозную нумерацию.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7.  Муниципальные н</w:t>
      </w:r>
      <w:r>
        <w:rPr>
          <w:sz w:val="22"/>
          <w:szCs w:val="22"/>
        </w:rPr>
        <w:t>ормативные правовые акты должны иметь название, отражающее предмет правового регулирования. Название может обозначать изменения в ранее принятом муниципальном  нормативном правовом акте либо его отмену.</w:t>
      </w:r>
    </w:p>
    <w:p w:rsidR="004E6714" w:rsidRDefault="004E6714">
      <w:pPr>
        <w:pStyle w:val="ConsPlusNormal"/>
        <w:ind w:firstLine="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15. Требования к содержанию муниципального но</w:t>
      </w:r>
      <w:r>
        <w:rPr>
          <w:sz w:val="22"/>
          <w:szCs w:val="22"/>
        </w:rPr>
        <w:t>рмативного правового акта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Изложение муниципального нормативного правового акта должно обеспечивать последовательное раскрытие его положений.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В муниципальные нормативные правовые акты могут включаться индивидуальные предписания.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В муниципальных но</w:t>
      </w:r>
      <w:r>
        <w:rPr>
          <w:sz w:val="22"/>
          <w:szCs w:val="22"/>
        </w:rPr>
        <w:t>рмативных правовых актах используются полные официальные наименования органов государственной власти и органов местного самоуправления Курганской области, должностей, организаций или дается обобщающее определение соответствующего уполномоченного органа, ор</w:t>
      </w:r>
      <w:r>
        <w:rPr>
          <w:sz w:val="22"/>
          <w:szCs w:val="22"/>
        </w:rPr>
        <w:t>ганизации, должностного лица.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4. При ссылке на иные нормативные правовые акты указываются форма соответствующего нормативного правового акта, дата его подписания, номер и его название или дается обобщающее определение соответствующих нормативных правовых а</w:t>
      </w:r>
      <w:r>
        <w:rPr>
          <w:sz w:val="22"/>
          <w:szCs w:val="22"/>
        </w:rPr>
        <w:t xml:space="preserve">ктов, регулирующих определенную сферу общественных отношений. Ссылки в муниципальных нормативных правовых актах  могут даваться на законодательные акты высшей или равной юридической силы.  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При неоднократных ссылках на один и тот же нормативный правовой ак</w:t>
      </w:r>
      <w:r>
        <w:rPr>
          <w:sz w:val="22"/>
          <w:szCs w:val="22"/>
        </w:rPr>
        <w:t>т при первом его упоминании указываются форма соответствующего нормативного правового акта, дата его подписания, номер и его название, далее в скобках указывается сокращенный вариант его дальнейшего упоминания - без даты его подписания и номера.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При ссылке</w:t>
      </w:r>
      <w:r>
        <w:rPr>
          <w:sz w:val="22"/>
          <w:szCs w:val="22"/>
        </w:rPr>
        <w:t xml:space="preserve"> на Конституцию Российской Федерации дата ее принятия не указывается.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При ссылке на кодекс дата подписания и регистрационный номер кодекса не указываются.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ссылках на конкретную статью кодекса, состоящего из нескольких частей, номер части кодекса не </w:t>
      </w:r>
      <w:r>
        <w:rPr>
          <w:sz w:val="22"/>
          <w:szCs w:val="22"/>
        </w:rPr>
        <w:t>указывается.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При необходимости дать ссылку не на весь нормативный правовой акт, а только на его структурную единицу, сначала указывается эта конкретная единица (начиная с наименьшей).</w:t>
      </w:r>
    </w:p>
    <w:p w:rsidR="004E6714" w:rsidRDefault="00FB07EF">
      <w:pPr>
        <w:pStyle w:val="ConsPlusNormal"/>
        <w:tabs>
          <w:tab w:val="left" w:pos="549"/>
        </w:tabs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5. Даты в муниципальных нормативных правовых актах могут оформляться </w:t>
      </w:r>
      <w:r>
        <w:rPr>
          <w:sz w:val="22"/>
          <w:szCs w:val="22"/>
        </w:rPr>
        <w:t>словесно-цифровым способом, в следующей последовательности - число (цифрами, без добавления нуля), месяц (словом), год (цифрами) с добавлением слова "год" в соответствующем падеже, без сокращения, либо цифровым способом в следующей последовательности - чис</w:t>
      </w:r>
      <w:r>
        <w:rPr>
          <w:sz w:val="22"/>
          <w:szCs w:val="22"/>
        </w:rPr>
        <w:t>ло (с добавлением нуля в однозначном числе перед цифрой), месяц (обозначается двумя цифрами с заменой в необходимых случаях отсутствующей цифры нулем), год (обозначенный четырьмя  цифрами) с добавлением слова "год" с сокращением до первой буквы с точкой.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>
        <w:rPr>
          <w:sz w:val="22"/>
          <w:szCs w:val="22"/>
        </w:rPr>
        <w:t>. В муниципальных нормативных правовых актах не допускается содержание коррупциогенных факторов, предусмотренных действующим законодательством.</w:t>
      </w:r>
    </w:p>
    <w:p w:rsidR="004E6714" w:rsidRDefault="00FB07EF">
      <w:pPr>
        <w:pStyle w:val="ConsPlusNormal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16. Оформление приложений к муниципальному нормативному правовому акту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Положения муниципального нор</w:t>
      </w:r>
      <w:r>
        <w:rPr>
          <w:sz w:val="22"/>
          <w:szCs w:val="22"/>
        </w:rPr>
        <w:t>мативного правового акта могут оформляться в виде приложений к такому муниципальному  нормативному правовому акту, являющихся его неотъемлемой частью.</w:t>
      </w:r>
    </w:p>
    <w:p w:rsidR="004E6714" w:rsidRDefault="00FB07EF">
      <w:pPr>
        <w:pStyle w:val="ConsPlusNormal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В муниципальном нормативном правовом акте приводится положение об утверждении соответствующего приложе</w:t>
      </w:r>
      <w:r>
        <w:rPr>
          <w:sz w:val="22"/>
          <w:szCs w:val="22"/>
        </w:rPr>
        <w:t>ния или ссылка на него.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Если муниципальным нормативным правовым актом предусматривается утверждение нескольких приложений, они нумеруются арабскими цифрами без указания знака "№". При ссылках на приложения в тексте муниципального нормативного правового акт</w:t>
      </w:r>
      <w:r>
        <w:rPr>
          <w:sz w:val="22"/>
          <w:szCs w:val="22"/>
        </w:rPr>
        <w:t>а знак "№" также не указывается.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На первом листе в верхнем правом углу приложения указываются: слово "Приложение", номер приложения (если их несколько), форма, дата, номер и название муниципального нормативного правового акта.</w:t>
      </w:r>
    </w:p>
    <w:p w:rsidR="004E6714" w:rsidRDefault="00FB07EF">
      <w:pPr>
        <w:pStyle w:val="ConsPlusNormal"/>
        <w:tabs>
          <w:tab w:val="left" w:pos="570"/>
        </w:tabs>
        <w:ind w:firstLine="570"/>
        <w:jc w:val="both"/>
        <w:rPr>
          <w:sz w:val="22"/>
          <w:szCs w:val="22"/>
        </w:rPr>
      </w:pPr>
      <w:r>
        <w:rPr>
          <w:sz w:val="22"/>
          <w:szCs w:val="22"/>
        </w:rPr>
        <w:t>3. Приложения к муниципаль</w:t>
      </w:r>
      <w:r>
        <w:rPr>
          <w:sz w:val="22"/>
          <w:szCs w:val="22"/>
        </w:rPr>
        <w:t>ному нормативному правовому акту должны иметь названия, включающие указание на их форму.</w:t>
      </w:r>
    </w:p>
    <w:p w:rsidR="004E6714" w:rsidRDefault="00FB07EF">
      <w:pPr>
        <w:pStyle w:val="ConsPlusNormal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17. Внесение изменений в муниципальный нормативный правовой акт</w:t>
      </w:r>
    </w:p>
    <w:p w:rsidR="004E6714" w:rsidRDefault="004E6714">
      <w:pPr>
        <w:pStyle w:val="Standard"/>
        <w:ind w:firstLine="540"/>
        <w:jc w:val="both"/>
        <w:rPr>
          <w:rFonts w:ascii="Arial" w:hAnsi="Arial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Все изменения и дополнения, вносимые в муниципальный нормативный правовой акт, должны соот</w:t>
      </w:r>
      <w:r>
        <w:rPr>
          <w:sz w:val="22"/>
          <w:szCs w:val="22"/>
        </w:rPr>
        <w:t>ветствовать его структуре.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Если муниципальный нормативный правовой акт предусматривает существенные изменения и (или) дополнения какого - либо муниципального нормативного правового акта, то изменения и (или) дополнения такого акта предусматривают, как п</w:t>
      </w:r>
      <w:r>
        <w:rPr>
          <w:sz w:val="22"/>
          <w:szCs w:val="22"/>
        </w:rPr>
        <w:t>равило, его изложение в новой редакции.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При внесении изменений в муниципальные нормативные правовые акты разделы, главы, параграфы, статьи, пункты, подпункты, абзацы, предложения, приложения к муниципальным нормативным правовым актам исключаются, излага</w:t>
      </w:r>
      <w:r>
        <w:rPr>
          <w:sz w:val="22"/>
          <w:szCs w:val="22"/>
        </w:rPr>
        <w:t xml:space="preserve">ются в новой редакции, отменяются, признаются утратившими силу, а слова, символы исключаются или заменяются, муниципальный нормативный правовой акт дополняется новыми положениями (разделами, главами, параграфами, статьями, пунктами, подпунктами, абзацами, </w:t>
      </w:r>
      <w:r>
        <w:rPr>
          <w:sz w:val="22"/>
          <w:szCs w:val="22"/>
        </w:rPr>
        <w:t>предложениями, словами).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4. Если подлежащий отмене (признанию утратившим силу) подпункт, пункт или статья содержит указание на приложение, которое соответственно должно быть отменено (признано утратившим силу), то отменяется (признается утратившим силу) то</w:t>
      </w:r>
      <w:r>
        <w:rPr>
          <w:sz w:val="22"/>
          <w:szCs w:val="22"/>
        </w:rPr>
        <w:t>лько этот подпункт, пункт или эта статья, а приложение считается отмененным (признанным утратившим силу).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Вновь дополняемые разделы, главы, параграфы, статьи, пункты, подпункты, абзацы, предложения располагаются там, где находятся близкие по содержанию </w:t>
      </w:r>
      <w:r>
        <w:rPr>
          <w:sz w:val="22"/>
          <w:szCs w:val="22"/>
        </w:rPr>
        <w:t>положения муниципального нормативного правового акта.</w:t>
      </w:r>
    </w:p>
    <w:p w:rsidR="004E6714" w:rsidRDefault="00FB07EF">
      <w:pPr>
        <w:pStyle w:val="ConsPlusNormal"/>
        <w:ind w:firstLine="570"/>
        <w:jc w:val="both"/>
        <w:rPr>
          <w:sz w:val="22"/>
          <w:szCs w:val="22"/>
        </w:rPr>
      </w:pPr>
      <w:r>
        <w:rPr>
          <w:sz w:val="22"/>
          <w:szCs w:val="22"/>
        </w:rPr>
        <w:t>6. Отсчет абзацев ведется с первой красной строки статьи, пункта, подпункта муниципального нормативного правового акта, при этом название или нумерацию статьи в подсчете абзацев не учитывают.</w:t>
      </w:r>
    </w:p>
    <w:p w:rsidR="004E6714" w:rsidRDefault="00FB07EF">
      <w:pPr>
        <w:pStyle w:val="ConsPlusNormal"/>
        <w:ind w:firstLine="53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Если </w:t>
      </w:r>
      <w:r>
        <w:rPr>
          <w:sz w:val="22"/>
          <w:szCs w:val="22"/>
        </w:rPr>
        <w:t>муниципальным нормативным правовым актом предусматривается прекращение действия какого-либо муниципального нормативного правового акта, то такой муниципальный нормативный правовой акт "отменяется" либо признается утратившим силу.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При этом отдельными позици</w:t>
      </w:r>
      <w:r>
        <w:rPr>
          <w:sz w:val="22"/>
          <w:szCs w:val="22"/>
        </w:rPr>
        <w:t>ями указывается как сам муниципальный нормативный правовой акт, так и все муниципальные нормативные правовые акты, которыми в текст основного муниципального нормативного правового акта ранее вносились изменения.</w:t>
      </w:r>
    </w:p>
    <w:p w:rsidR="004E6714" w:rsidRDefault="00FB07EF">
      <w:pPr>
        <w:pStyle w:val="ConsPlusNormal"/>
        <w:tabs>
          <w:tab w:val="left" w:pos="560"/>
        </w:tabs>
        <w:ind w:firstLine="528"/>
        <w:jc w:val="both"/>
        <w:rPr>
          <w:sz w:val="22"/>
          <w:szCs w:val="22"/>
        </w:rPr>
      </w:pPr>
      <w:r>
        <w:rPr>
          <w:sz w:val="22"/>
          <w:szCs w:val="22"/>
        </w:rPr>
        <w:t>В перечни муниципальных нормативных правовых</w:t>
      </w:r>
      <w:r>
        <w:rPr>
          <w:sz w:val="22"/>
          <w:szCs w:val="22"/>
        </w:rPr>
        <w:t xml:space="preserve"> актов, подлежащих отмене (признанию утратившими силу), не включаются муниципальные нормативные правовые акты временного характера, срок действия которых истек.       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8. Вновь включаемым в текст муниципального нормативного правового акта структурным элеме</w:t>
      </w:r>
      <w:r>
        <w:rPr>
          <w:sz w:val="22"/>
          <w:szCs w:val="22"/>
        </w:rPr>
        <w:t>нтам присваиваются порядковые номера предшествующих им структурных элементов того же вида с добавлением к указанным номерам верхним индексом дополнительных порядковых номеров, начиная с первого.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Новым структурным элементам, включаемым в текст муниципальног</w:t>
      </w:r>
      <w:r>
        <w:rPr>
          <w:sz w:val="22"/>
          <w:szCs w:val="22"/>
        </w:rPr>
        <w:t>о нормативного правового акта после последнего структурного элемента того же вида, присваиваются номера, следующие за номером последнего.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9. При исключении из муниципального нормативного правового акта разделов, глав, параграфов, статей, пунктов и подпункт</w:t>
      </w:r>
      <w:r>
        <w:rPr>
          <w:sz w:val="22"/>
          <w:szCs w:val="22"/>
        </w:rPr>
        <w:t>ов, а также при дополнении муниципального нормативного правового акта разделами, главами, параграфами, статьями, пунктами и подпунктами изменение нумерации последующих разделов, глав, статей, пунктов и подпунктов не производится, за исключением объединения</w:t>
      </w:r>
      <w:r>
        <w:rPr>
          <w:sz w:val="22"/>
          <w:szCs w:val="22"/>
        </w:rPr>
        <w:t xml:space="preserve"> нескольких пунктов или подпунктов.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18. Реквизиты муниципальных нормативных правовых актов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Для муниципальных нормативных правовых актов устанавливаются следующие реквизиты: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в верхней части по центру указываются слова "КУРГАНСКАЯ ОБЛАСТЬ";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ниж</w:t>
      </w:r>
      <w:r>
        <w:rPr>
          <w:sz w:val="22"/>
          <w:szCs w:val="22"/>
        </w:rPr>
        <w:t>е данной строки указывается наименование «ВАРГАШИНСКИЙ РАЙОН»;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ниже по центру располагается полное официальное наименование органа местного самоуправления;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ниже под наименованием органа местного самоуправления указывается вид муниципального нормативног</w:t>
      </w:r>
      <w:r>
        <w:rPr>
          <w:sz w:val="22"/>
          <w:szCs w:val="22"/>
        </w:rPr>
        <w:t>о правового акта;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ниже слева указываются дата и номер, место принятия муниципального нормативного правового акта;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ниже по центру указывается название муниципального нормативного правового акта;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под основным текстом муниципального нормативного правово</w:t>
      </w:r>
      <w:r>
        <w:rPr>
          <w:sz w:val="22"/>
          <w:szCs w:val="22"/>
        </w:rPr>
        <w:t xml:space="preserve">го акта указываются должность, инициалы имени, отчества и фамилия лица, уполномоченного подписать муниципальный нормативный правовой акт.   </w:t>
      </w:r>
    </w:p>
    <w:p w:rsidR="004E6714" w:rsidRDefault="004E6714">
      <w:pPr>
        <w:pStyle w:val="ConsPlusTitle"/>
        <w:jc w:val="center"/>
        <w:rPr>
          <w:sz w:val="21"/>
          <w:szCs w:val="24"/>
        </w:rPr>
      </w:pPr>
    </w:p>
    <w:p w:rsidR="004E6714" w:rsidRDefault="00FB07EF">
      <w:pPr>
        <w:pStyle w:val="ConsPlusTitle"/>
        <w:jc w:val="center"/>
        <w:rPr>
          <w:sz w:val="22"/>
          <w:szCs w:val="22"/>
        </w:rPr>
      </w:pPr>
      <w:r>
        <w:rPr>
          <w:sz w:val="22"/>
          <w:szCs w:val="22"/>
        </w:rPr>
        <w:t>Глава 5. ПРАВОТВОРЧЕСКИЙ ПРОЦЕСС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19. Стадии правотворческого процесса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Основными стадиями правотворческого</w:t>
      </w:r>
      <w:r>
        <w:rPr>
          <w:sz w:val="22"/>
          <w:szCs w:val="22"/>
        </w:rPr>
        <w:t xml:space="preserve"> процесса являются: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подготовка и внесение проекта муниципального нормативного правового акта в органы местного самоуправления;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рассмотрение проекта муниципального нормативного правового акта и его принятие органом местного самоуправления;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подписание </w:t>
      </w:r>
      <w:r>
        <w:rPr>
          <w:sz w:val="22"/>
          <w:szCs w:val="22"/>
        </w:rPr>
        <w:t>и официальное опубликование (обнародование) муниципального нормативного правового акта;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вступление в силу муниципального нормативного правового акта.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20. Плановые основы правотворческой деятельности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Правотворческая деятельность органов </w:t>
      </w:r>
      <w:r>
        <w:rPr>
          <w:sz w:val="22"/>
          <w:szCs w:val="22"/>
        </w:rPr>
        <w:t>местного самоуправления осуществляется на плановой основе.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Планы правотворческой деятельности могут быть текущими (на срок не более одного года) и перспективными (на срок более одного года).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Планы правотворческой деятельности разрабатываются с учетом</w:t>
      </w:r>
      <w:r>
        <w:rPr>
          <w:sz w:val="22"/>
          <w:szCs w:val="22"/>
        </w:rPr>
        <w:t xml:space="preserve"> предложений  Варгашинской районной Думы, Главы Варгашинского района, Администрации Варгашинского района.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4. Порядок разработки, рассмотрения и утверждения плана правотворческой деятельности Варгашинской районной Думы определяется  Варгашинской районной Ду</w:t>
      </w:r>
      <w:r>
        <w:rPr>
          <w:sz w:val="22"/>
          <w:szCs w:val="22"/>
        </w:rPr>
        <w:t>мой.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Утвержденные планы правотворческой деятельности не препятствуют разработке и внесению на рассмотрение Варгашинской районной Думы проектов муниципальных нормативных правовых актов, не предусмотренных в плане.</w:t>
      </w:r>
    </w:p>
    <w:p w:rsidR="004E6714" w:rsidRDefault="00FB07EF">
      <w:pPr>
        <w:pStyle w:val="ConsPlusNormal"/>
        <w:numPr>
          <w:ilvl w:val="1"/>
          <w:numId w:val="18"/>
        </w:num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Порядок разработки, рассмотрения и утвержде</w:t>
      </w:r>
      <w:r>
        <w:rPr>
          <w:sz w:val="22"/>
          <w:szCs w:val="22"/>
        </w:rPr>
        <w:t>ния плана правотворческой деятельности Администрации Варгашинского района определяется Администрацией Варгашинского района.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</w:p>
    <w:p w:rsidR="004E6714" w:rsidRDefault="004E6714">
      <w:pPr>
        <w:pStyle w:val="Standard"/>
        <w:ind w:firstLine="540"/>
        <w:jc w:val="both"/>
        <w:rPr>
          <w:rFonts w:ascii="Arial" w:hAnsi="Arial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21. Подготовка проектов муниципальных нормативных правовых актов</w:t>
      </w:r>
    </w:p>
    <w:p w:rsidR="004E6714" w:rsidRDefault="004E6714">
      <w:pPr>
        <w:pStyle w:val="Standard"/>
        <w:ind w:firstLine="540"/>
        <w:jc w:val="both"/>
        <w:rPr>
          <w:rFonts w:ascii="Arial" w:hAnsi="Arial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Подготовка проектов муниципальных нормативных правовых</w:t>
      </w:r>
      <w:r>
        <w:rPr>
          <w:sz w:val="22"/>
          <w:szCs w:val="22"/>
        </w:rPr>
        <w:t xml:space="preserve"> актов осуществляется органами местного самоуправления, как правило, самостоятельно.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При наличии уполномоченного лица (органа) по проведению юридической экспертизы проект муниципального нормативного правового акта направляется разработчиком (органом мес</w:t>
      </w:r>
      <w:r>
        <w:rPr>
          <w:sz w:val="22"/>
          <w:szCs w:val="22"/>
        </w:rPr>
        <w:t>тного самоуправления) для проведения юридической экспертизы уполномоченному лицу (органу). Экспертное заключение рассматривается  до принятия муниципального нормативного правового акта.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Проект муниципального нормативного правового акта может быть направ</w:t>
      </w:r>
      <w:r>
        <w:rPr>
          <w:sz w:val="22"/>
          <w:szCs w:val="22"/>
        </w:rPr>
        <w:t>лен на научную экспертизу.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4. Научная экспертиза проекта муниципального нормативного правового акта может быть в зависимости от предмета исследования и конкретных задач правовой, экономической, финансовой, экологической, технической и иной.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 В качестве э</w:t>
      </w:r>
      <w:r>
        <w:rPr>
          <w:sz w:val="22"/>
          <w:szCs w:val="22"/>
        </w:rPr>
        <w:t>кспертов привлекаются организации и лица, не принимавшие ранее непосредственного участия в подготовке соответствующего проекта муниципального нормативного правового акта. В качестве экспертов не могут выступать депутаты Варгашинской районной Думы, разработ</w:t>
      </w:r>
      <w:r>
        <w:rPr>
          <w:sz w:val="22"/>
          <w:szCs w:val="22"/>
        </w:rPr>
        <w:t xml:space="preserve">чики проекта муниципального  нормативного правового акта.  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 Эксперты вправе: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истребовать от органов местного самоуправления Варгашинского района материалы и документы, связанные с подготовкой проекта муниципального  нормативного правового акта;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учас</w:t>
      </w:r>
      <w:r>
        <w:rPr>
          <w:sz w:val="22"/>
          <w:szCs w:val="22"/>
        </w:rPr>
        <w:t>твовать с правом совещательного голоса в обсуждении и принятии прошедшего экспертизу проекта муниципального  нормативного правового акта.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Научная экспертиза проводится: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на договорной основе;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-на безвозмездной основе.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Финансирование мероприятий по </w:t>
      </w:r>
      <w:r>
        <w:rPr>
          <w:sz w:val="22"/>
          <w:szCs w:val="22"/>
        </w:rPr>
        <w:t>проведению научной экспертизы проектов муниципальных  нормативных правовых актов осуществляется за счет средств бюджета Варгашинского района.</w:t>
      </w:r>
    </w:p>
    <w:p w:rsidR="004E6714" w:rsidRDefault="00FB07EF">
      <w:pPr>
        <w:pStyle w:val="ConsPlusNormal"/>
        <w:numPr>
          <w:ilvl w:val="1"/>
          <w:numId w:val="19"/>
        </w:num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При назначении научной экспертизы органом местного самоуправления (разработчиком проекта муниципального нормативно</w:t>
      </w:r>
      <w:r>
        <w:rPr>
          <w:sz w:val="22"/>
          <w:szCs w:val="22"/>
        </w:rPr>
        <w:t>го правового акта) формулируются соответствующие вопросы эксперту (экспертам) и устанавливается срок проведения экспертизы.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</w:p>
    <w:p w:rsidR="004E6714" w:rsidRDefault="00FB07EF">
      <w:pPr>
        <w:pStyle w:val="ConsPlusNormal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22. Общественное обсуждение проектов муниципальных нормативных правовых актов Варгашинского района</w:t>
      </w:r>
    </w:p>
    <w:p w:rsidR="004E6714" w:rsidRDefault="004E6714">
      <w:pPr>
        <w:pStyle w:val="ConsPlusNormal0"/>
        <w:ind w:firstLine="540"/>
        <w:jc w:val="both"/>
        <w:rPr>
          <w:sz w:val="22"/>
          <w:szCs w:val="22"/>
        </w:rPr>
      </w:pPr>
    </w:p>
    <w:p w:rsidR="004E6714" w:rsidRDefault="00FB07EF">
      <w:pPr>
        <w:pStyle w:val="ConsPlusNormal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В целях обеспечения у</w:t>
      </w:r>
      <w:r>
        <w:rPr>
          <w:sz w:val="22"/>
          <w:szCs w:val="22"/>
        </w:rPr>
        <w:t>чета общественного мнения при подготовке проектов решений Варгашинской районной Думы субъекты правотворческой инициативы вправе вынести на общественное обсуждение проекты решений Варгашинской районной Думы до внесения их в Варгашинскую районную Думу в поря</w:t>
      </w:r>
      <w:r>
        <w:rPr>
          <w:sz w:val="22"/>
          <w:szCs w:val="22"/>
        </w:rPr>
        <w:t>дке правотворческой инициативы.</w:t>
      </w:r>
    </w:p>
    <w:p w:rsidR="004E6714" w:rsidRDefault="00FB07EF">
      <w:pPr>
        <w:pStyle w:val="ConsPlusNormal0"/>
        <w:ind w:firstLine="540"/>
        <w:jc w:val="both"/>
        <w:rPr>
          <w:sz w:val="22"/>
          <w:szCs w:val="22"/>
        </w:rPr>
      </w:pPr>
      <w:bookmarkStart w:id="1" w:name="Par5"/>
      <w:bookmarkEnd w:id="1"/>
      <w:r>
        <w:rPr>
          <w:sz w:val="22"/>
          <w:szCs w:val="22"/>
        </w:rPr>
        <w:t>2. Вынесение проекта решения Варгашинской районной Думы на общественное обсуждение осуществляется субъектом правотворческой инициативы на основании его решения путем размещения на своем официальном сайте в информационно-теле</w:t>
      </w:r>
      <w:r>
        <w:rPr>
          <w:sz w:val="22"/>
          <w:szCs w:val="22"/>
        </w:rPr>
        <w:t>коммуникационной сети "Интернет" (далее - официальный сайт) следующей информации:</w:t>
      </w:r>
    </w:p>
    <w:p w:rsidR="004E6714" w:rsidRDefault="00FB07EF">
      <w:pPr>
        <w:pStyle w:val="ConsPlusNormal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1) текста проекта решения Варгашинской районной Думы, пояснительной записки;</w:t>
      </w:r>
    </w:p>
    <w:p w:rsidR="004E6714" w:rsidRDefault="00FB07EF">
      <w:pPr>
        <w:pStyle w:val="ConsPlusNormal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2) информации о порядке направления гражданами замечаний и предложений по проекту решения Варгаши</w:t>
      </w:r>
      <w:r>
        <w:rPr>
          <w:sz w:val="22"/>
          <w:szCs w:val="22"/>
        </w:rPr>
        <w:t>нской районной Думы;</w:t>
      </w:r>
    </w:p>
    <w:p w:rsidR="004E6714" w:rsidRDefault="00FB07EF">
      <w:pPr>
        <w:pStyle w:val="ConsPlusNormal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3) информации о времени, в течение которого будет проводиться общественное обсуждение проекта решения Варгашинской районной Думы.</w:t>
      </w:r>
    </w:p>
    <w:p w:rsidR="004E6714" w:rsidRDefault="00FB07EF">
      <w:pPr>
        <w:pStyle w:val="ConsPlusNormal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Глава Варгашинского района, Администрация Варгашинского района в случае вынесения проекта решения Варг</w:t>
      </w:r>
      <w:r>
        <w:rPr>
          <w:sz w:val="22"/>
          <w:szCs w:val="22"/>
        </w:rPr>
        <w:t>ашинской районной Думы на общественное обсуждение размещает его на официальном сайте Администрации Варгашинского района в информационно-телекоммуникационной сети «Интернет».</w:t>
      </w:r>
    </w:p>
    <w:p w:rsidR="004E6714" w:rsidRDefault="00FB07EF">
      <w:pPr>
        <w:pStyle w:val="ConsPlusNormal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Комиссия Варгашинской районной Думы в случае вынесения проекта решения Варгашинско</w:t>
      </w:r>
      <w:r>
        <w:rPr>
          <w:sz w:val="22"/>
          <w:szCs w:val="22"/>
        </w:rPr>
        <w:t>й районной Думы на общественное обсуждение размещают его на официальном сайте Администрации Варгашинского района в информационно-телекоммуникационной сети «Интернет» (по согласованию).</w:t>
      </w:r>
    </w:p>
    <w:p w:rsidR="004E6714" w:rsidRDefault="00FB07EF">
      <w:pPr>
        <w:pStyle w:val="ConsPlusNormal0"/>
        <w:ind w:firstLine="540"/>
        <w:jc w:val="both"/>
      </w:pPr>
      <w:r>
        <w:rPr>
          <w:sz w:val="22"/>
          <w:szCs w:val="22"/>
        </w:rPr>
        <w:t>4. Иные субъекты правотворческой инициативы, не имеющие своего официаль</w:t>
      </w:r>
      <w:r>
        <w:rPr>
          <w:sz w:val="22"/>
          <w:szCs w:val="22"/>
        </w:rPr>
        <w:t xml:space="preserve">ного сайта, вправе обратиться в Администрацию Варгашинского района (по согласованию) для размещения на официальном сайте Администрации Варгашинского района информации, установленной </w:t>
      </w:r>
      <w:hyperlink r:id="rId8" w:history="1">
        <w:r>
          <w:rPr>
            <w:color w:val="0000FF"/>
            <w:sz w:val="22"/>
            <w:szCs w:val="22"/>
          </w:rPr>
          <w:t>пунктом 2</w:t>
        </w:r>
      </w:hyperlink>
      <w:r>
        <w:rPr>
          <w:sz w:val="22"/>
          <w:szCs w:val="22"/>
        </w:rPr>
        <w:t xml:space="preserve"> настоящей статьи, а также адресов электро</w:t>
      </w:r>
      <w:r>
        <w:rPr>
          <w:sz w:val="22"/>
          <w:szCs w:val="22"/>
        </w:rPr>
        <w:t>нной почты и почтовых адресов, по которым могут быть направлены замечания и предложения граждан по проекту решения Варгашинской районной Думы, вынесенному на общественное обсуждение.  Данная информация размещается на срок, указанный в обращении, но не боле</w:t>
      </w:r>
      <w:r>
        <w:rPr>
          <w:sz w:val="22"/>
          <w:szCs w:val="22"/>
        </w:rPr>
        <w:t>е одного месяца.</w:t>
      </w:r>
    </w:p>
    <w:p w:rsidR="004E6714" w:rsidRDefault="00FB07EF">
      <w:pPr>
        <w:pStyle w:val="ConsPlusNormal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 Замечания и предложения граждан по проекту решения Варгашинской районной Думы, вынесенному на общественное обсуждение, носят рекомендательный характер и рассматриваются субъектами правотворческой инициативы самостоятельно.</w:t>
      </w:r>
    </w:p>
    <w:p w:rsidR="004E6714" w:rsidRDefault="00FB07EF">
      <w:pPr>
        <w:pStyle w:val="ConsPlusNormal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 Порядок ра</w:t>
      </w:r>
      <w:r>
        <w:rPr>
          <w:sz w:val="22"/>
          <w:szCs w:val="22"/>
        </w:rPr>
        <w:t>скрытия информации о разрабатываемых проектах нормативных правовых актов Администрации Варгашинского района и результатах их общественного обсуждения утверждается постановлением Администрации Варгашинского района.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Standard"/>
        <w:ind w:firstLine="540"/>
        <w:jc w:val="both"/>
      </w:pPr>
      <w:r>
        <w:rPr>
          <w:rFonts w:ascii="Arial" w:hAnsi="Arial"/>
          <w:sz w:val="22"/>
          <w:szCs w:val="22"/>
        </w:rPr>
        <w:t xml:space="preserve">Статья 23. </w:t>
      </w:r>
      <w:r>
        <w:rPr>
          <w:rFonts w:ascii="Arial" w:hAnsi="Arial"/>
          <w:sz w:val="24"/>
        </w:rPr>
        <w:t xml:space="preserve"> П</w:t>
      </w:r>
      <w:r>
        <w:rPr>
          <w:rFonts w:ascii="Arial" w:hAnsi="Arial"/>
          <w:sz w:val="22"/>
          <w:szCs w:val="22"/>
        </w:rPr>
        <w:t xml:space="preserve">одготовка проектов </w:t>
      </w:r>
      <w:r>
        <w:rPr>
          <w:rFonts w:ascii="Arial" w:hAnsi="Arial"/>
          <w:sz w:val="22"/>
          <w:szCs w:val="22"/>
        </w:rPr>
        <w:t>муниципальных нормативных правовых актов по результатам рассмотрения общественных инициатив, направленных гражданами Российской Федерации  с использованием интернет - ресурса «Российская общественная инициатива»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</w:p>
    <w:p w:rsidR="004E6714" w:rsidRDefault="00FB07EF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Проекты муниципальных нормативных правовых</w:t>
      </w:r>
      <w:r>
        <w:rPr>
          <w:rFonts w:ascii="Arial" w:hAnsi="Arial"/>
          <w:sz w:val="22"/>
          <w:szCs w:val="22"/>
        </w:rPr>
        <w:t xml:space="preserve"> актов, о разработке которых  принято решение экспертной рабочей группой Варгашинского района, разрабатываются органами местного самоуправления Варгашинского района в срок, не позднее 2 месяцев с момента принятия соответствующего решения экспертной рабочей</w:t>
      </w:r>
      <w:r>
        <w:rPr>
          <w:rFonts w:ascii="Arial" w:hAnsi="Arial"/>
          <w:sz w:val="22"/>
          <w:szCs w:val="22"/>
        </w:rPr>
        <w:t xml:space="preserve"> группой Варгашинского района.</w:t>
      </w:r>
    </w:p>
    <w:p w:rsidR="004E6714" w:rsidRDefault="004E6714">
      <w:pPr>
        <w:pStyle w:val="Standard"/>
        <w:ind w:firstLine="540"/>
        <w:jc w:val="both"/>
        <w:rPr>
          <w:rFonts w:ascii="Arial" w:hAnsi="Arial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24. Вступление в силу муниципальных нормативных правовых актов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Муниципальные  нормативные правовые акты вступают в силу в порядке, установленном Уставом Варгашинского района, за исключением решений Варгашинской ра</w:t>
      </w:r>
      <w:r>
        <w:rPr>
          <w:sz w:val="22"/>
          <w:szCs w:val="22"/>
        </w:rPr>
        <w:t>йонной Думы о налогах и сборах, которые вступают в силу в соответствии с Налоговым кодексом Российской Федерации.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Муниципальные нормативные правовые акты, затрагивающие права, свободы и обязанности человека и гражданина, вступают в силу после их официал</w:t>
      </w:r>
      <w:r>
        <w:rPr>
          <w:sz w:val="22"/>
          <w:szCs w:val="22"/>
        </w:rPr>
        <w:t>ьного опубликования (обнародования).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Статья 25. Официальное опубликование (обнародование) муниципальных нормативных правовых актов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Муниципальные нормативные правовые акты подлежат официальному опубликованию (обнародованию).</w:t>
      </w:r>
    </w:p>
    <w:p w:rsidR="004E6714" w:rsidRDefault="00FB07EF">
      <w:pPr>
        <w:pStyle w:val="ConsPlusNormal"/>
        <w:ind w:firstLine="540"/>
        <w:jc w:val="both"/>
      </w:pPr>
      <w:r>
        <w:rPr>
          <w:sz w:val="22"/>
          <w:szCs w:val="22"/>
        </w:rPr>
        <w:t xml:space="preserve">2. Официальным </w:t>
      </w:r>
      <w:r>
        <w:rPr>
          <w:sz w:val="22"/>
          <w:szCs w:val="22"/>
        </w:rPr>
        <w:t>опубликованием муниципального нормативного правового акта считается публикация его полного текста в  Варгашинской районной газете «Маяк»</w:t>
      </w:r>
      <w:r>
        <w:rPr>
          <w:i/>
          <w:iCs/>
          <w:sz w:val="22"/>
          <w:szCs w:val="22"/>
        </w:rPr>
        <w:t>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Для официального опубликования направляется заверенная копия муниципального нормативного правового акта на бумажном</w:t>
      </w:r>
      <w:r>
        <w:rPr>
          <w:sz w:val="22"/>
          <w:szCs w:val="22"/>
        </w:rPr>
        <w:t xml:space="preserve"> носителе.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4. Муниципальный нормативный правовой акт публикуется, как правило, в одном номере официального издания. Если значительный по объему муниципальный нормативный правовой акт по техническим причинам не может быть опубликован полностью в одном номер</w:t>
      </w:r>
      <w:r>
        <w:rPr>
          <w:sz w:val="22"/>
          <w:szCs w:val="22"/>
        </w:rPr>
        <w:t>е официального издания, то такой муниципальный нормативный правовой акт публикуется в нескольких номерах подряд. В этом случае днем официального опубликования муниципального нормативного правового акта является день выхода номера, в котором завершена публи</w:t>
      </w:r>
      <w:r>
        <w:rPr>
          <w:sz w:val="22"/>
          <w:szCs w:val="22"/>
        </w:rPr>
        <w:t>кация его полного текста.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 Официальное опубликование муниципальных нормативных правовых актов в сокращенном виде, а также в изложении не допускается.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 Муниципальные нормативные правовые акты, в которые были внесены изменения и (или) дополнения, могут б</w:t>
      </w:r>
      <w:r>
        <w:rPr>
          <w:sz w:val="22"/>
          <w:szCs w:val="22"/>
        </w:rPr>
        <w:t>ыть повторно официально опубликованы в полном объеме с учетом всех изменений и (или) дополнений.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7. При официальном опубликовании текст муниципального нормативного правового акта излагается в точном соответствии с заверенной копией подлинника муниципальног</w:t>
      </w:r>
      <w:r>
        <w:rPr>
          <w:sz w:val="22"/>
          <w:szCs w:val="22"/>
        </w:rPr>
        <w:t>о нормативного правового акта.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8. В случае, если при официальном опубликовании муниципального нормативного правового акта были допущены ошибки, опечатки, иные неточности в сравнении с подлинником муниципального нормативного правового акта, то в десятидневн</w:t>
      </w:r>
      <w:r>
        <w:rPr>
          <w:sz w:val="22"/>
          <w:szCs w:val="22"/>
        </w:rPr>
        <w:t>ый срок со дня обнаружения ошибки, опечатки, иной неточности в том же издании должно быть опубликовано официальное извещение об исправлении неточности и подлинная редакция соответствующих положений.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9. Исправление ошибок, опечаток и иных неточностей в подл</w:t>
      </w:r>
      <w:r>
        <w:rPr>
          <w:sz w:val="22"/>
          <w:szCs w:val="22"/>
        </w:rPr>
        <w:t>инниках текстов муниципальных нормативных правовых актов осуществляется исключительно путем внесения изменений и (или) дополнений в соответствующий муниципальный нормативный правовой акт.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10. Муниципальные нормативные правовые акты обнародуются   путем опу</w:t>
      </w:r>
      <w:r>
        <w:rPr>
          <w:sz w:val="22"/>
          <w:szCs w:val="22"/>
        </w:rPr>
        <w:t>бликования в Варгашинской районной газете «Маяк» в порядке, установленном Уставом Варгашинского района.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26. Неофициальное опубликование (обнародование) муниципальных нормативных правовых актов</w:t>
      </w:r>
    </w:p>
    <w:p w:rsidR="004E6714" w:rsidRDefault="004E6714">
      <w:pPr>
        <w:pStyle w:val="Standard"/>
        <w:ind w:firstLine="540"/>
        <w:jc w:val="both"/>
        <w:rPr>
          <w:rFonts w:ascii="Arial" w:hAnsi="Arial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Муниципальные нормативные правовые акты могут быть </w:t>
      </w:r>
      <w:r>
        <w:rPr>
          <w:sz w:val="22"/>
          <w:szCs w:val="22"/>
        </w:rPr>
        <w:t>опубликованы в иных печатных изданиях, а также доведены до всеобщего сведения (обнародованы) по телевидению и радио, разосланы органам местного самоуправления, должностным лицам, организациям,  распространены в машиночитаемой форме.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Муниципальные нормат</w:t>
      </w:r>
      <w:r>
        <w:rPr>
          <w:sz w:val="22"/>
          <w:szCs w:val="22"/>
        </w:rPr>
        <w:t>ивные правовые акты могут быть опубликованы также в виде отдельного издания.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При неофициальном опубликовании муниципальных нормативных правовых актов должны быть указаны реквизиты, установленные для муниципальных нормативных правовых актов данного вида,</w:t>
      </w:r>
      <w:r>
        <w:rPr>
          <w:sz w:val="22"/>
          <w:szCs w:val="22"/>
        </w:rPr>
        <w:t xml:space="preserve"> источники официального опубликования соответствующих муниципальных нормативных правовых актов, а также должно быть указано на неофициальный характер публикации.</w:t>
      </w:r>
    </w:p>
    <w:p w:rsidR="004E6714" w:rsidRDefault="004E6714">
      <w:pPr>
        <w:pStyle w:val="Standard"/>
        <w:ind w:firstLine="540"/>
        <w:jc w:val="both"/>
        <w:rPr>
          <w:rFonts w:ascii="Arial" w:hAnsi="Arial"/>
        </w:rPr>
      </w:pPr>
    </w:p>
    <w:p w:rsidR="004E6714" w:rsidRDefault="00FB07EF">
      <w:pPr>
        <w:pStyle w:val="ConsPlusTitle"/>
        <w:jc w:val="center"/>
        <w:rPr>
          <w:sz w:val="22"/>
          <w:szCs w:val="22"/>
        </w:rPr>
      </w:pPr>
      <w:r>
        <w:rPr>
          <w:sz w:val="22"/>
          <w:szCs w:val="22"/>
        </w:rPr>
        <w:t>Глава 6. ВНЕСЕНИЕ ПРОЕКТОВ РЕШЕНИЙ ВАРГАШИНСКОЙ РАЙОННОЙ ДУМЫ В ВАРГАШИНСКУЮ РАЙОННУЮ  ДУМУ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27. Порядок внесения проектов решений Варгашинской районной Думы в Варгашинскую районную Думу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Проекты решений Варгашинской районной Думы вносятся в Варгашинскую районную Думу субъектами   правотворческой инициативы.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Правом правотворческой ини</w:t>
      </w:r>
      <w:r>
        <w:rPr>
          <w:sz w:val="22"/>
          <w:szCs w:val="22"/>
        </w:rPr>
        <w:t>циативы обладают депутаты Варгашинской районной Думы, Глава Варгашинского района, иные органы местного самоуправления , органы территориального общественного самоуправления, инициативные группы граждан, прокурор Варгашинского района.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Депутаты Варгашинск</w:t>
      </w:r>
      <w:r>
        <w:rPr>
          <w:sz w:val="22"/>
          <w:szCs w:val="22"/>
        </w:rPr>
        <w:t>ой районной Думы реализуют право правотворческой инициативы совместно с другими депутатами или единолично.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Проекты решений Варгашинской районной Думы, исходящие от органов государственной власти, общественных объединений, организаций, не обладающих </w:t>
      </w:r>
      <w:r>
        <w:rPr>
          <w:sz w:val="22"/>
          <w:szCs w:val="22"/>
        </w:rPr>
        <w:t>правом правотворческой инициативы, могут быть внесены в Варгашинскую районную Думу через соответствующие субъекты правотворческой инициативы.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Субъект правотворческой инициативы может в любое время отозвать внесенный им в Варгашинскую районную Думу </w:t>
      </w:r>
      <w:r>
        <w:rPr>
          <w:sz w:val="22"/>
          <w:szCs w:val="22"/>
        </w:rPr>
        <w:t>проект решения  Варгашинской районной Думы, направив в Варгашинскую районную Думу письменное заявление об этом.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 Проекты решений Варгашинской районной Думы должны быть представлены в Варгашинскую районную Думу не позднее чем за 15 дней до ее заседания.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>
        <w:rPr>
          <w:sz w:val="22"/>
          <w:szCs w:val="22"/>
        </w:rPr>
        <w:t>. Оформление проекта решения Варгашинской районной Думы осуществляется лицом или органом, по инициативе которых он вносится, с учетом требований, предъявляемых к оформлению, структуре, языку в соответствии с настоящим Решением.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При несоответствии представл</w:t>
      </w:r>
      <w:r>
        <w:rPr>
          <w:sz w:val="22"/>
          <w:szCs w:val="22"/>
        </w:rPr>
        <w:t>яемых материалов требованиям настоящего Решения проект решения Варгашинской районной Думы возвращается Варгашинской районной Думой на доработку.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Датой официального внесения проекта  решения Варгашинской районной Думы в Варгашинскую районную Думу считается </w:t>
      </w:r>
      <w:r>
        <w:rPr>
          <w:sz w:val="22"/>
          <w:szCs w:val="22"/>
        </w:rPr>
        <w:t>дата его регистрации и соответствующего сопроводительного письма в Варгашинской районной  Думе.</w:t>
      </w:r>
    </w:p>
    <w:p w:rsidR="004E6714" w:rsidRDefault="004E6714">
      <w:pPr>
        <w:pStyle w:val="ConsPlusNormal"/>
        <w:ind w:firstLine="0"/>
        <w:jc w:val="center"/>
        <w:rPr>
          <w:sz w:val="21"/>
          <w:szCs w:val="24"/>
        </w:rPr>
      </w:pPr>
    </w:p>
    <w:p w:rsidR="004E6714" w:rsidRDefault="00FB07EF">
      <w:pPr>
        <w:pStyle w:val="ConsPlusNormal"/>
        <w:tabs>
          <w:tab w:val="left" w:pos="581"/>
        </w:tabs>
        <w:ind w:firstLine="560"/>
        <w:jc w:val="both"/>
        <w:rPr>
          <w:sz w:val="22"/>
          <w:szCs w:val="22"/>
        </w:rPr>
      </w:pPr>
      <w:r>
        <w:rPr>
          <w:sz w:val="22"/>
          <w:szCs w:val="22"/>
        </w:rPr>
        <w:t>Статья 28. Условия внесения проектов решений Варгашинской районной Думы  в Варгашинскую районную Думу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Проект  решения Варгашинской районной Думы, внесенный</w:t>
      </w:r>
      <w:r>
        <w:rPr>
          <w:sz w:val="22"/>
          <w:szCs w:val="22"/>
        </w:rPr>
        <w:t xml:space="preserve"> в Варгашинскую районную Думу, должен содержать   реквизиты, установленные  настоящим Решением.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Одновременно с проектом решения Варгашинской районной Думы в Варгашинскую районную Думу разработчиком проекта представляются: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пояснительная записка к проек</w:t>
      </w:r>
      <w:r>
        <w:rPr>
          <w:sz w:val="22"/>
          <w:szCs w:val="22"/>
        </w:rPr>
        <w:t xml:space="preserve">ту решения Варгашинской районной Думы, содержащая краткое обоснование необходимости его принятия и изложение его концепции; информацию о муниципальных нормативных правовых актах Варгашинской районной Думы, подлежащих приостановлению, изменению, дополнению </w:t>
      </w:r>
      <w:r>
        <w:rPr>
          <w:sz w:val="22"/>
          <w:szCs w:val="22"/>
        </w:rPr>
        <w:t>или отмене (признанию утратившими силу) в связи с принятием данного муниципального нормативного правового акта; сведения о состоянии действующего законодательства в данной сфере правового регулирования;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финансово-экономическое обоснование (в случае внесе</w:t>
      </w:r>
      <w:r>
        <w:rPr>
          <w:sz w:val="22"/>
          <w:szCs w:val="22"/>
        </w:rPr>
        <w:t>ния проекта решения Варгашинской районной Думы, реализация которого требует материальных затрат);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заключение финансового органа Администрации Варгашинского района, Главы Варгашинского  в случае внесения проекта решения Варгашинской районной Думы по вопро</w:t>
      </w:r>
      <w:r>
        <w:rPr>
          <w:sz w:val="22"/>
          <w:szCs w:val="22"/>
        </w:rPr>
        <w:t>сам бюджета, налогов, сборов, а также предусматривающего расходы из бюджета Варгашинского района;</w:t>
      </w:r>
    </w:p>
    <w:p w:rsidR="004E6714" w:rsidRDefault="00FB07EF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заключение  по итогам правовой (независимой) экспертизы проекта решения Варгашинской районной Думы;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решение с указанием официального представителя субъект</w:t>
      </w:r>
      <w:r>
        <w:rPr>
          <w:sz w:val="22"/>
          <w:szCs w:val="22"/>
        </w:rPr>
        <w:t>а правотворческой инициативы (в случае внесения проекта решения Варгашинской районной Думы субъектом правотворческой инициативы - коллегиальным органом).</w:t>
      </w:r>
    </w:p>
    <w:p w:rsidR="004E6714" w:rsidRDefault="00FB07EF">
      <w:pPr>
        <w:pStyle w:val="ConsPlusNormal"/>
        <w:ind w:firstLine="540"/>
        <w:jc w:val="both"/>
      </w:pPr>
      <w:r>
        <w:rPr>
          <w:sz w:val="22"/>
          <w:szCs w:val="22"/>
        </w:rPr>
        <w:t>3. Проекты решений Варгашиснкой районной Думы, вносимые в порядке правотворческой инициативы в Варгаши</w:t>
      </w:r>
      <w:r>
        <w:rPr>
          <w:sz w:val="22"/>
          <w:szCs w:val="22"/>
        </w:rPr>
        <w:t xml:space="preserve">нскую районную Думу, должны сопровождаться письмом на имя председателя Варгашинской районной Думы 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за подписью субъекта правотворческой инициативы.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4. Проект  решения Варгашинской районной Думы должен быть предварительно согласован и завизирован: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в случа</w:t>
      </w:r>
      <w:r>
        <w:rPr>
          <w:sz w:val="22"/>
          <w:szCs w:val="22"/>
        </w:rPr>
        <w:t xml:space="preserve">е, если проект решения Варгашинской районной Думы вносится Администрацией Варгашинского района - руководителем отраслевого (функционального) органа (структурного подразделения) Администрации Варгашинского района, осуществляющего разработку проекта решения </w:t>
      </w:r>
      <w:r>
        <w:rPr>
          <w:sz w:val="22"/>
          <w:szCs w:val="22"/>
        </w:rPr>
        <w:t>Варгашинской районной Думы , заместителем Главы  Варгашинского района, курирующим разработку проекта решения Варгашинской районной Думы, правовым отделом аппарата Администрации Варгашинского района;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в случае, если проект решения Варгашинской районной  Ду</w:t>
      </w:r>
      <w:r>
        <w:rPr>
          <w:sz w:val="22"/>
          <w:szCs w:val="22"/>
        </w:rPr>
        <w:t>мы вносится депутатами Варгашинской районной Думы - соответствующими депутатами;</w:t>
      </w:r>
    </w:p>
    <w:p w:rsidR="004E6714" w:rsidRDefault="00FB07EF">
      <w:pPr>
        <w:pStyle w:val="ConsPlusNormal"/>
        <w:ind w:firstLine="540"/>
        <w:jc w:val="both"/>
      </w:pPr>
      <w:r>
        <w:rPr>
          <w:sz w:val="22"/>
          <w:szCs w:val="22"/>
        </w:rPr>
        <w:t xml:space="preserve">- в случае, если проект решения Варгашинской районной Думы внесен не Администрацией Варгашинского района, и предусматривает установление, изменение и отмену местных налогов и </w:t>
      </w:r>
      <w:r>
        <w:rPr>
          <w:sz w:val="22"/>
          <w:szCs w:val="22"/>
        </w:rPr>
        <w:t>сборов, осуществление расходов из средств бюджета Варгашинского района, он подлежит обязательному направлению в Администрацию Варгашинского района для получения заключения Главы Варгашинского района</w:t>
      </w:r>
      <w:r>
        <w:rPr>
          <w:i/>
          <w:iCs/>
          <w:sz w:val="22"/>
          <w:szCs w:val="22"/>
        </w:rPr>
        <w:t>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Несогласованные проекты  решений Варгашинской районной Д</w:t>
      </w:r>
      <w:r>
        <w:rPr>
          <w:sz w:val="22"/>
          <w:szCs w:val="22"/>
        </w:rPr>
        <w:t>умы к рассмотрению не принимаются.</w:t>
      </w:r>
    </w:p>
    <w:p w:rsidR="004E6714" w:rsidRDefault="00FB07EF">
      <w:pPr>
        <w:pStyle w:val="ConsPlusNormal"/>
        <w:numPr>
          <w:ilvl w:val="1"/>
          <w:numId w:val="20"/>
        </w:num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Проект решения Варгашинской районной Думы и материалы, предусмотренные пунктами 2 и 3 настоящей статьи, представляются разработчиком в документальном и электронном виде.</w:t>
      </w:r>
    </w:p>
    <w:p w:rsidR="004E6714" w:rsidRDefault="004E6714">
      <w:pPr>
        <w:pStyle w:val="ConsPlusNormal"/>
        <w:ind w:firstLine="540"/>
        <w:jc w:val="center"/>
        <w:rPr>
          <w:b/>
          <w:bCs/>
          <w:sz w:val="22"/>
          <w:szCs w:val="22"/>
        </w:rPr>
      </w:pPr>
    </w:p>
    <w:p w:rsidR="004E6714" w:rsidRDefault="00FB07EF">
      <w:pPr>
        <w:pStyle w:val="ConsPlusNormal"/>
        <w:ind w:firstLine="5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Глава 7. РАССМОТРЕНИЕ ПРОЕКТОВ РЕШЕНИЙ </w:t>
      </w:r>
      <w:r>
        <w:rPr>
          <w:b/>
          <w:bCs/>
          <w:sz w:val="22"/>
          <w:szCs w:val="22"/>
        </w:rPr>
        <w:t>ВАРГАШИНСКОЙ РАЙОННОЙ ДУМЫ</w:t>
      </w:r>
    </w:p>
    <w:p w:rsidR="004E6714" w:rsidRDefault="004E6714">
      <w:pPr>
        <w:pStyle w:val="ConsPlusNormal"/>
        <w:ind w:firstLine="0"/>
        <w:jc w:val="center"/>
        <w:rPr>
          <w:b/>
          <w:bCs/>
          <w:sz w:val="21"/>
          <w:szCs w:val="24"/>
        </w:rPr>
      </w:pPr>
    </w:p>
    <w:p w:rsidR="004E6714" w:rsidRDefault="00FB07EF">
      <w:pPr>
        <w:pStyle w:val="ConsPlusNormal"/>
        <w:ind w:firstLine="525"/>
        <w:jc w:val="both"/>
        <w:rPr>
          <w:sz w:val="22"/>
          <w:szCs w:val="22"/>
        </w:rPr>
      </w:pPr>
      <w:r>
        <w:rPr>
          <w:sz w:val="22"/>
          <w:szCs w:val="22"/>
        </w:rPr>
        <w:t>Статья 29. Предварительное обсуждение проекта решения  Варгашинской районной Думы</w:t>
      </w:r>
    </w:p>
    <w:p w:rsidR="004E6714" w:rsidRDefault="004E6714">
      <w:pPr>
        <w:pStyle w:val="ConsPlusNormal"/>
        <w:ind w:hanging="15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С момента официального внесения проекта  решения Варгашинской районной Думы в Варгашинскую районную Думу до его рассмотрения на заседании Варг</w:t>
      </w:r>
      <w:r>
        <w:rPr>
          <w:sz w:val="22"/>
          <w:szCs w:val="22"/>
        </w:rPr>
        <w:t>ашинской районной Думы проводится его предварительное обсуждение.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Проекты решений Варгашинской районной Думы по вопросам местного значения по решению  Варгашинской районной Думы могут быть вынесены на открытое обсуждение через средства массовой информац</w:t>
      </w:r>
      <w:r>
        <w:rPr>
          <w:sz w:val="22"/>
          <w:szCs w:val="22"/>
        </w:rPr>
        <w:t>ии или публичные слушания. Такие проекты публикуются в средствах массовой информации с указанием срока подачи предложений, замечаний и дополнений и адреса, по которому должны направляться предложения.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Проекты решений Варгашинской районной Думы, внесенны</w:t>
      </w:r>
      <w:r>
        <w:rPr>
          <w:sz w:val="22"/>
          <w:szCs w:val="22"/>
        </w:rPr>
        <w:t>е для рассмотрения в Варгашинскую районную Думу, материалы к таким проектам, а также поступившие заключения о соответствии проекта решения Варгашинской районной Думы действующему законодательству после регистрации в Варгашинской районной Думе размещаются н</w:t>
      </w:r>
      <w:r>
        <w:rPr>
          <w:sz w:val="22"/>
          <w:szCs w:val="22"/>
        </w:rPr>
        <w:t>а  официальном сайте Администрации Варгашинского района в информационно-телекоммуникационной сети «Интернет» (по согласованию).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i/>
          <w:iCs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Статья 30. Подготовка проекта решения Варгашинской районной Думы для рассмотрения на заседании  Варгашиснкой районной Думы    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Проект решения Варгашинской районной Думы и комплект документов к нему председатель Варгашинской районной Думы, а в его отсутствие заместитель председателя Варгашинской районной  Думы, направляет на рассмотрение в депутатскую комиссию  Варгашинской рай</w:t>
      </w:r>
      <w:r>
        <w:rPr>
          <w:sz w:val="22"/>
          <w:szCs w:val="22"/>
        </w:rPr>
        <w:t>онной Думы в соответствии с вопросами ее компетенции, которая назначается ответственной за  подготовку проекта решения Варгашинской районной Думы для рассмотрения на заседании Варгашинской районной Думы.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Подготовленный проект решения Варгашинской районной </w:t>
      </w:r>
      <w:r>
        <w:rPr>
          <w:sz w:val="22"/>
          <w:szCs w:val="22"/>
        </w:rPr>
        <w:t xml:space="preserve">Думы до его рассмотрения депутатами Варгашинской районной Думы (в срок не позднее 3 рабочих дней) направляется в органы прокуратуры (по согласованию)  для проведения правового анализа.  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Рассмотрение проекта решения Варгашинской районной Думы в ответств</w:t>
      </w:r>
      <w:r>
        <w:rPr>
          <w:sz w:val="22"/>
          <w:szCs w:val="22"/>
        </w:rPr>
        <w:t>енной депутатской комиссии  осуществляется в порядке, установленном Регламентом Варгашинской районной Думы.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Для работы над проектами решений Варгашинской районной Думы депутаты могут создавать рабочие группы. Состав и порядок деятельности рабочих групп опр</w:t>
      </w:r>
      <w:r>
        <w:rPr>
          <w:sz w:val="22"/>
          <w:szCs w:val="22"/>
        </w:rPr>
        <w:t>еделяется правовым актом  Варгашинской районной Думы.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На заседания ответственной депутатской комиссии  приглашаются с правом совещательного голоса специалисты Администрации  Варгашинского района, субъекты правотворческой инициативы (их представители), к</w:t>
      </w:r>
      <w:r>
        <w:rPr>
          <w:sz w:val="22"/>
          <w:szCs w:val="22"/>
        </w:rPr>
        <w:t>оторые представляют замечания и предложения по рассматриваемому проекту решения Варгашинской районной Думы.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4. Проект решения Варгашинской районной Думы может быть направлен на заключение Главе Варгашинского района, в  органы местного самоуправления иных м</w:t>
      </w:r>
      <w:r>
        <w:rPr>
          <w:sz w:val="22"/>
          <w:szCs w:val="22"/>
        </w:rPr>
        <w:t>униципальных образований (по согласованию), а также в органы государственной власти (по согласованию).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 Замечания и предложения субъектов правотворческой инициативы по проекту решения Варгашинской районной Думы, а также замечания и предложения, полученны</w:t>
      </w:r>
      <w:r>
        <w:rPr>
          <w:sz w:val="22"/>
          <w:szCs w:val="22"/>
        </w:rPr>
        <w:t>е в ходе открытого обсуждения проекта решения Варгашинской районной Думы через средства массовой информации, направляются в ответственную депутатскую комиссию.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 По итогам рассмотрения проекта решения Варгашинской районной Думы ответственная депутатская к</w:t>
      </w:r>
      <w:r>
        <w:rPr>
          <w:sz w:val="22"/>
          <w:szCs w:val="22"/>
        </w:rPr>
        <w:t>омиссия  может вернуть его для дополнительной проработки или рекомендовать Варгашинской районной Думе принять решение (в том числе с учетом поступивших на него замечаний и предложений) или отклонить данный проект решения Варгашинской районной Думы.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7. Прое</w:t>
      </w:r>
      <w:r>
        <w:rPr>
          <w:sz w:val="22"/>
          <w:szCs w:val="22"/>
        </w:rPr>
        <w:t>кт решения Варгашинской районной Думы, подготовленный ответственной депутатской комиссией, с визами  депутатов Варгашинской районной Думы, материалы к нему направляются для  рассмотрения на заседании  Варгашинской районной Думы.</w:t>
      </w:r>
    </w:p>
    <w:p w:rsidR="004E6714" w:rsidRDefault="004E6714">
      <w:pPr>
        <w:pStyle w:val="ConsPlusNormal"/>
        <w:ind w:firstLine="540"/>
        <w:jc w:val="both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31. Рассмотрение пр</w:t>
      </w:r>
      <w:r>
        <w:rPr>
          <w:sz w:val="22"/>
          <w:szCs w:val="22"/>
        </w:rPr>
        <w:t>оекта решения Варгашинской районной Думы и принятие решения на заседании Варгашинской районной Думы</w:t>
      </w:r>
    </w:p>
    <w:p w:rsidR="004E6714" w:rsidRDefault="004E6714">
      <w:pPr>
        <w:pStyle w:val="ConsPlusNormal"/>
        <w:ind w:firstLine="540"/>
        <w:jc w:val="center"/>
        <w:rPr>
          <w:sz w:val="21"/>
          <w:szCs w:val="24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При рассмотрении  Варгашинской районной Думой проекта решения Варгашинской районной Думы обсуждаются его основные положения, вопрос о необходимости его </w:t>
      </w:r>
      <w:r>
        <w:rPr>
          <w:sz w:val="22"/>
          <w:szCs w:val="22"/>
        </w:rPr>
        <w:t>принятия, дается общая оценка концепции проекта, определяется его соответствие действующему законодательству.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Рассмотрение проекта решения Варгашинской районной Думы осуществляется в порядке, установленном Регламентом Варгашинской районной Думы.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По р</w:t>
      </w:r>
      <w:r>
        <w:rPr>
          <w:sz w:val="22"/>
          <w:szCs w:val="22"/>
        </w:rPr>
        <w:t>езультатам рассмотрения проекта решения Варгашинской районной Думы Варгашинская районная  Дума принимает одно из следующих решений: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- принять решение Варгашинской районной Думы;</w:t>
      </w:r>
    </w:p>
    <w:p w:rsidR="004E6714" w:rsidRDefault="00FB07EF">
      <w:pPr>
        <w:pStyle w:val="ConsPlusNormal"/>
        <w:numPr>
          <w:ilvl w:val="0"/>
          <w:numId w:val="21"/>
        </w:num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отклонить проект решения Варгашинской районной Думы.</w:t>
      </w:r>
    </w:p>
    <w:p w:rsidR="004E6714" w:rsidRDefault="00FB07EF">
      <w:pPr>
        <w:pStyle w:val="Standard"/>
        <w:ind w:firstLine="540"/>
        <w:jc w:val="both"/>
      </w:pPr>
      <w:r>
        <w:rPr>
          <w:rFonts w:ascii="Arial" w:hAnsi="Arial"/>
          <w:i/>
          <w:iCs/>
          <w:sz w:val="22"/>
          <w:szCs w:val="22"/>
        </w:rPr>
        <w:t xml:space="preserve">      </w:t>
      </w:r>
      <w:r>
        <w:rPr>
          <w:rFonts w:ascii="Arial" w:eastAsia="Arial" w:hAnsi="Arial" w:cs="Arial"/>
          <w:i/>
          <w:iCs/>
          <w:sz w:val="22"/>
          <w:szCs w:val="22"/>
        </w:rPr>
        <w:t xml:space="preserve">         </w:t>
      </w:r>
      <w:r>
        <w:rPr>
          <w:rFonts w:ascii="Arial" w:eastAsia="Arial" w:hAnsi="Arial" w:cs="Arial"/>
          <w:sz w:val="22"/>
          <w:szCs w:val="22"/>
        </w:rPr>
        <w:t>4. Решение</w:t>
      </w:r>
      <w:r>
        <w:rPr>
          <w:rFonts w:ascii="Arial" w:eastAsia="Arial" w:hAnsi="Arial" w:cs="Arial"/>
          <w:sz w:val="22"/>
          <w:szCs w:val="22"/>
        </w:rPr>
        <w:t xml:space="preserve"> Варгашинской районной  Думы подписывается председателем Варгашинской районной Думы.  </w:t>
      </w:r>
    </w:p>
    <w:p w:rsidR="004E6714" w:rsidRDefault="004E6714">
      <w:pPr>
        <w:pStyle w:val="Standard"/>
        <w:ind w:firstLine="540"/>
        <w:jc w:val="both"/>
        <w:rPr>
          <w:rFonts w:ascii="Arial" w:eastAsia="Arial" w:hAnsi="Arial" w:cs="Arial"/>
          <w:i/>
          <w:iCs/>
          <w:sz w:val="22"/>
          <w:szCs w:val="22"/>
        </w:rPr>
      </w:pPr>
    </w:p>
    <w:p w:rsidR="004E6714" w:rsidRDefault="004E6714">
      <w:pPr>
        <w:pStyle w:val="Standard"/>
        <w:ind w:firstLine="540"/>
        <w:jc w:val="both"/>
        <w:rPr>
          <w:rFonts w:ascii="Arial" w:eastAsia="Arial" w:hAnsi="Arial" w:cs="Arial"/>
          <w:i/>
          <w:iCs/>
          <w:sz w:val="22"/>
          <w:szCs w:val="22"/>
        </w:rPr>
      </w:pPr>
    </w:p>
    <w:p w:rsidR="004E6714" w:rsidRDefault="004E6714">
      <w:pPr>
        <w:pStyle w:val="Standard"/>
        <w:ind w:firstLine="540"/>
        <w:jc w:val="both"/>
        <w:rPr>
          <w:rFonts w:ascii="Arial" w:hAnsi="Arial"/>
          <w:i/>
          <w:iCs/>
          <w:sz w:val="23"/>
          <w:szCs w:val="26"/>
        </w:rPr>
      </w:pPr>
    </w:p>
    <w:p w:rsidR="004E6714" w:rsidRDefault="00FB07EF">
      <w:pPr>
        <w:pStyle w:val="Standard"/>
        <w:ind w:firstLine="540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ГЛАВА 8. ОБНАРОДОВАНИЕ РЕШЕНИЙ ВАРГАШИНСКОЙ РАЙОННОЙ ДУМЫ И КОНТРОЛЬ ЗА ИХ ИСПОЛНЕНИЕМ</w:t>
      </w:r>
    </w:p>
    <w:p w:rsidR="004E6714" w:rsidRDefault="004E6714">
      <w:pPr>
        <w:pStyle w:val="Standard"/>
        <w:ind w:firstLine="540"/>
        <w:jc w:val="center"/>
        <w:rPr>
          <w:rFonts w:ascii="Arial" w:hAnsi="Arial"/>
          <w:b/>
          <w:bCs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32. Обнародование решений Варгашинской районной Думы</w:t>
      </w:r>
    </w:p>
    <w:p w:rsidR="004E6714" w:rsidRDefault="004E6714">
      <w:pPr>
        <w:pStyle w:val="Standard"/>
        <w:ind w:firstLine="540"/>
        <w:jc w:val="both"/>
        <w:rPr>
          <w:rFonts w:ascii="Arial" w:hAnsi="Arial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Решение, </w:t>
      </w:r>
      <w:r>
        <w:rPr>
          <w:sz w:val="22"/>
          <w:szCs w:val="22"/>
        </w:rPr>
        <w:t>принятое Варгашинской районной Думой, направляется в десятидневный срок Главе Варгашинского района  для его подписания и обнародования.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После подписания решение Варгашинской районной Думы в течение 10 дней направляется Главой Варгашинского района для оф</w:t>
      </w:r>
      <w:r>
        <w:rPr>
          <w:sz w:val="22"/>
          <w:szCs w:val="22"/>
        </w:rPr>
        <w:t>ициального опубликования (обнародования) в Варгашинской районной газете «Маяк».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Статья 33. Контроль за исполнением решений Варгашинской районной Думы</w:t>
      </w:r>
    </w:p>
    <w:p w:rsidR="004E6714" w:rsidRDefault="004E6714">
      <w:pPr>
        <w:pStyle w:val="ConsPlusNormal"/>
        <w:ind w:firstLine="540"/>
        <w:jc w:val="both"/>
        <w:rPr>
          <w:sz w:val="23"/>
          <w:szCs w:val="26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Общий контроль за исполнением решений Варгашинской районной Думы организует председатель Варгашинско</w:t>
      </w:r>
      <w:r>
        <w:rPr>
          <w:sz w:val="22"/>
          <w:szCs w:val="22"/>
        </w:rPr>
        <w:t xml:space="preserve">й районной Думы.  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 На заседаниях Варгашинской районной Думы заслушивается информация о ходе исполнения решений Варгашинской районной Думы и осуществляется снятие их с контроля.</w:t>
      </w:r>
    </w:p>
    <w:p w:rsidR="004E6714" w:rsidRDefault="00FB07EF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3. Формы и порядок осуществления контрольной деятельности Варгашинской район</w:t>
      </w:r>
      <w:r>
        <w:rPr>
          <w:rFonts w:ascii="Arial" w:hAnsi="Arial"/>
          <w:sz w:val="22"/>
          <w:szCs w:val="22"/>
        </w:rPr>
        <w:t>ной Думы за исполнением решений Варгашинской районной Думы устанавливаются Регламентом Варгашинской районной Думы.</w:t>
      </w:r>
    </w:p>
    <w:p w:rsidR="004E6714" w:rsidRDefault="004E6714">
      <w:pPr>
        <w:pStyle w:val="ConsPlusNormal"/>
        <w:ind w:firstLine="540"/>
        <w:jc w:val="both"/>
        <w:rPr>
          <w:sz w:val="23"/>
          <w:szCs w:val="26"/>
        </w:rPr>
      </w:pPr>
    </w:p>
    <w:p w:rsidR="004E6714" w:rsidRDefault="00FB07EF">
      <w:pPr>
        <w:pStyle w:val="Standard"/>
        <w:ind w:firstLine="540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ГЛАВА 9. ЗАКЛЮЧИТЕЛЬНЫЕ ПОЛОЖЕНИЯ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b/>
          <w:bCs/>
        </w:rPr>
      </w:pPr>
    </w:p>
    <w:p w:rsidR="004E6714" w:rsidRDefault="00FB07EF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Статья 34. Вступление решения в силу и контроль за его исполнением.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1. Настоящее решение вступает в силу</w:t>
      </w:r>
      <w:r>
        <w:rPr>
          <w:sz w:val="22"/>
          <w:szCs w:val="22"/>
        </w:rPr>
        <w:t xml:space="preserve"> после его опубликования  в  Варгашинской районной газете «Маяк».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2.Признать утратившими силу следующие решения Варгашинской районной Думы:</w:t>
      </w:r>
    </w:p>
    <w:p w:rsidR="004E6714" w:rsidRDefault="00FB07EF">
      <w:pPr>
        <w:pStyle w:val="Standard"/>
        <w:ind w:firstLine="5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1) от 4 марта 2010 года №30 «О муниципальных нормативных правовых актах муниципального образования Варгашинского рай</w:t>
      </w:r>
      <w:r>
        <w:rPr>
          <w:rFonts w:ascii="Arial" w:hAnsi="Arial"/>
          <w:sz w:val="22"/>
          <w:szCs w:val="22"/>
        </w:rPr>
        <w:t>она Курганской области»;</w:t>
      </w:r>
    </w:p>
    <w:p w:rsidR="004E6714" w:rsidRDefault="00FB07EF">
      <w:pPr>
        <w:pStyle w:val="Standard"/>
        <w:numPr>
          <w:ilvl w:val="1"/>
          <w:numId w:val="22"/>
        </w:numPr>
        <w:ind w:firstLine="5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от 22 июня 2010 года №59 «О внесении изменений и дополнений в решение Варгашинской районной Думы от 4 марта 2010 года №30 «О муниципальных нормативных правовых актах муниципального образования Варгашинского района Курганской област</w:t>
      </w:r>
      <w:r>
        <w:rPr>
          <w:rFonts w:ascii="Arial" w:hAnsi="Arial"/>
          <w:sz w:val="22"/>
          <w:szCs w:val="22"/>
        </w:rPr>
        <w:t>и»;</w:t>
      </w:r>
    </w:p>
    <w:p w:rsidR="004E6714" w:rsidRDefault="00FB07EF">
      <w:pPr>
        <w:pStyle w:val="Standard"/>
        <w:numPr>
          <w:ilvl w:val="1"/>
          <w:numId w:val="22"/>
        </w:numPr>
        <w:ind w:firstLine="5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от 24 марта 2012 года №29 «О внесении изменений  в решение Варгашинской районной Думы от 4 марта 2010 года №30 «О муниципальных нормативных правовых актах муниципального образования Варгашинского района Курганской области».</w:t>
      </w:r>
    </w:p>
    <w:p w:rsidR="004E6714" w:rsidRDefault="00FB07EF">
      <w:pPr>
        <w:pStyle w:val="ConsPlusNormal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исполнением н</w:t>
      </w:r>
      <w:r>
        <w:rPr>
          <w:sz w:val="22"/>
          <w:szCs w:val="22"/>
        </w:rPr>
        <w:t>астоящего Решения возложить на  Председателя Варгашинской районной Думы Емельянова Е.А.</w:t>
      </w:r>
    </w:p>
    <w:p w:rsidR="004E6714" w:rsidRDefault="004E6714">
      <w:pPr>
        <w:pStyle w:val="ConsPlusNormal"/>
        <w:ind w:firstLine="0"/>
        <w:jc w:val="right"/>
        <w:rPr>
          <w:sz w:val="22"/>
          <w:szCs w:val="22"/>
        </w:rPr>
      </w:pPr>
    </w:p>
    <w:p w:rsidR="004E6714" w:rsidRDefault="004E6714">
      <w:pPr>
        <w:pStyle w:val="Standard"/>
        <w:jc w:val="right"/>
        <w:rPr>
          <w:rFonts w:ascii="Arial" w:hAnsi="Arial"/>
          <w:sz w:val="22"/>
          <w:szCs w:val="22"/>
        </w:rPr>
      </w:pPr>
    </w:p>
    <w:p w:rsidR="004E6714" w:rsidRDefault="00FB07EF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Председатель Варгашинской районной Думы                                                                    Е.А. Емельянов</w:t>
      </w:r>
    </w:p>
    <w:p w:rsidR="004E6714" w:rsidRDefault="004E6714">
      <w:pPr>
        <w:pStyle w:val="Standard"/>
        <w:rPr>
          <w:rFonts w:ascii="Arial" w:hAnsi="Arial"/>
          <w:sz w:val="22"/>
          <w:szCs w:val="22"/>
        </w:rPr>
      </w:pPr>
    </w:p>
    <w:p w:rsidR="004E6714" w:rsidRDefault="00FB07EF">
      <w:pPr>
        <w:pStyle w:val="ConsPlusNormal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Глава  Варгашинского района                </w:t>
      </w:r>
      <w:r>
        <w:rPr>
          <w:sz w:val="22"/>
          <w:szCs w:val="22"/>
        </w:rPr>
        <w:t xml:space="preserve">                                                                              В.Ф. Яковлев</w:t>
      </w:r>
    </w:p>
    <w:p w:rsidR="004E6714" w:rsidRDefault="004E6714">
      <w:pPr>
        <w:pStyle w:val="Standard"/>
        <w:ind w:firstLine="540"/>
        <w:jc w:val="both"/>
        <w:rPr>
          <w:rFonts w:ascii="Arial" w:hAnsi="Arial"/>
          <w:b/>
          <w:bCs/>
          <w:i/>
          <w:iCs/>
          <w:sz w:val="22"/>
          <w:szCs w:val="22"/>
        </w:rPr>
      </w:pPr>
    </w:p>
    <w:p w:rsidR="004E6714" w:rsidRDefault="004E6714">
      <w:pPr>
        <w:pStyle w:val="Standard"/>
        <w:ind w:firstLine="540"/>
        <w:jc w:val="both"/>
        <w:rPr>
          <w:rFonts w:ascii="Arial" w:hAnsi="Arial"/>
          <w:b/>
          <w:bCs/>
          <w:i/>
          <w:iCs/>
          <w:sz w:val="22"/>
          <w:szCs w:val="22"/>
        </w:rPr>
      </w:pPr>
    </w:p>
    <w:p w:rsidR="004E6714" w:rsidRDefault="004E6714">
      <w:pPr>
        <w:pStyle w:val="Standard"/>
        <w:ind w:firstLine="540"/>
        <w:jc w:val="both"/>
        <w:rPr>
          <w:rFonts w:ascii="Arial" w:hAnsi="Arial"/>
          <w:b/>
          <w:bCs/>
          <w:i/>
          <w:iCs/>
          <w:sz w:val="22"/>
          <w:szCs w:val="22"/>
        </w:rPr>
      </w:pPr>
    </w:p>
    <w:p w:rsidR="004E6714" w:rsidRDefault="004E6714">
      <w:pPr>
        <w:pStyle w:val="Standard"/>
        <w:ind w:firstLine="540"/>
        <w:jc w:val="both"/>
        <w:rPr>
          <w:rFonts w:ascii="Arial" w:hAnsi="Arial"/>
          <w:b/>
          <w:bCs/>
          <w:i/>
          <w:iCs/>
          <w:sz w:val="22"/>
          <w:szCs w:val="22"/>
        </w:rPr>
      </w:pPr>
    </w:p>
    <w:p w:rsidR="004E6714" w:rsidRDefault="004E6714">
      <w:pPr>
        <w:pStyle w:val="Standard"/>
        <w:ind w:firstLine="540"/>
        <w:jc w:val="both"/>
        <w:rPr>
          <w:rFonts w:ascii="Arial" w:hAnsi="Arial"/>
          <w:b/>
          <w:bCs/>
          <w:i/>
          <w:iCs/>
          <w:sz w:val="22"/>
          <w:szCs w:val="22"/>
        </w:rPr>
      </w:pPr>
    </w:p>
    <w:p w:rsidR="004E6714" w:rsidRDefault="004E6714">
      <w:pPr>
        <w:pStyle w:val="Standard"/>
        <w:jc w:val="both"/>
        <w:rPr>
          <w:rFonts w:ascii="Arial" w:hAnsi="Arial"/>
          <w:i/>
          <w:iCs/>
          <w:sz w:val="22"/>
          <w:szCs w:val="22"/>
        </w:rPr>
      </w:pPr>
    </w:p>
    <w:p w:rsidR="004E6714" w:rsidRDefault="004E6714">
      <w:pPr>
        <w:pStyle w:val="Standard"/>
        <w:ind w:firstLine="540"/>
        <w:jc w:val="both"/>
        <w:rPr>
          <w:rFonts w:ascii="Arial" w:hAnsi="Arial"/>
          <w:i/>
          <w:iCs/>
          <w:sz w:val="22"/>
          <w:szCs w:val="22"/>
        </w:rPr>
      </w:pPr>
    </w:p>
    <w:p w:rsidR="004E6714" w:rsidRDefault="004E6714">
      <w:pPr>
        <w:pStyle w:val="Standard"/>
        <w:ind w:firstLine="540"/>
        <w:jc w:val="both"/>
        <w:rPr>
          <w:rFonts w:ascii="Arial" w:hAnsi="Arial"/>
          <w:i/>
          <w:iCs/>
          <w:sz w:val="22"/>
          <w:szCs w:val="22"/>
        </w:rPr>
      </w:pPr>
    </w:p>
    <w:sectPr w:rsidR="004E6714">
      <w:pgSz w:w="11906" w:h="16838"/>
      <w:pgMar w:top="1134" w:right="680" w:bottom="1134" w:left="71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7EF" w:rsidRDefault="00FB07EF">
      <w:r>
        <w:separator/>
      </w:r>
    </w:p>
  </w:endnote>
  <w:endnote w:type="continuationSeparator" w:id="0">
    <w:p w:rsidR="00FB07EF" w:rsidRDefault="00FB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7EF" w:rsidRDefault="00FB07EF">
      <w:r>
        <w:rPr>
          <w:color w:val="000000"/>
        </w:rPr>
        <w:separator/>
      </w:r>
    </w:p>
  </w:footnote>
  <w:footnote w:type="continuationSeparator" w:id="0">
    <w:p w:rsidR="00FB07EF" w:rsidRDefault="00FB0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4C21"/>
    <w:multiLevelType w:val="multilevel"/>
    <w:tmpl w:val="8E1EBFF8"/>
    <w:styleLink w:val="RTFNum1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">
    <w:nsid w:val="03AC14E4"/>
    <w:multiLevelType w:val="multilevel"/>
    <w:tmpl w:val="6A84E2B8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05E13822"/>
    <w:multiLevelType w:val="multilevel"/>
    <w:tmpl w:val="4FAA7DB8"/>
    <w:styleLink w:val="RTFNum1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3">
    <w:nsid w:val="10DA3626"/>
    <w:multiLevelType w:val="multilevel"/>
    <w:tmpl w:val="27BCAF10"/>
    <w:styleLink w:val="RTFNum17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4">
    <w:nsid w:val="10E26E35"/>
    <w:multiLevelType w:val="multilevel"/>
    <w:tmpl w:val="74E851CA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1AF290C"/>
    <w:multiLevelType w:val="multilevel"/>
    <w:tmpl w:val="F48652E8"/>
    <w:styleLink w:val="RTFNum3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6">
    <w:nsid w:val="11B61F90"/>
    <w:multiLevelType w:val="multilevel"/>
    <w:tmpl w:val="3BFA326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135D05DB"/>
    <w:multiLevelType w:val="multilevel"/>
    <w:tmpl w:val="C0C82DD0"/>
    <w:styleLink w:val="RTFNum11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8">
    <w:nsid w:val="2E3D134E"/>
    <w:multiLevelType w:val="multilevel"/>
    <w:tmpl w:val="781E7BC6"/>
    <w:styleLink w:val="RTFNum5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9">
    <w:nsid w:val="392E58E3"/>
    <w:multiLevelType w:val="multilevel"/>
    <w:tmpl w:val="A47CCF9A"/>
    <w:styleLink w:val="RTFNum13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0">
    <w:nsid w:val="3D465C60"/>
    <w:multiLevelType w:val="multilevel"/>
    <w:tmpl w:val="39947696"/>
    <w:styleLink w:val="RTFNum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1">
    <w:nsid w:val="40B81684"/>
    <w:multiLevelType w:val="multilevel"/>
    <w:tmpl w:val="CFAA5A2C"/>
    <w:styleLink w:val="RTFNum15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2">
    <w:nsid w:val="5E541089"/>
    <w:multiLevelType w:val="multilevel"/>
    <w:tmpl w:val="0B2AC1CC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3">
    <w:nsid w:val="62244C1E"/>
    <w:multiLevelType w:val="multilevel"/>
    <w:tmpl w:val="B0FE793A"/>
    <w:styleLink w:val="RTFNum1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4">
    <w:nsid w:val="622F74D6"/>
    <w:multiLevelType w:val="multilevel"/>
    <w:tmpl w:val="F74E1C78"/>
    <w:lvl w:ilvl="0">
      <w:start w:val="1"/>
      <w:numFmt w:val="decimal"/>
      <w:lvlText w:val="%1."/>
      <w:lvlJc w:val="left"/>
    </w:lvl>
    <w:lvl w:ilvl="1">
      <w:start w:val="2"/>
      <w:numFmt w:val="decimal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64DA4A01"/>
    <w:multiLevelType w:val="multilevel"/>
    <w:tmpl w:val="95263F2A"/>
    <w:styleLink w:val="RTFNum7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6">
    <w:nsid w:val="66BB6039"/>
    <w:multiLevelType w:val="multilevel"/>
    <w:tmpl w:val="8370C548"/>
    <w:styleLink w:val="RTFNum9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7">
    <w:nsid w:val="6DE24C79"/>
    <w:multiLevelType w:val="multilevel"/>
    <w:tmpl w:val="11F074C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8">
    <w:nsid w:val="738505D7"/>
    <w:multiLevelType w:val="multilevel"/>
    <w:tmpl w:val="764E3208"/>
    <w:styleLink w:val="RTFNum6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9">
    <w:nsid w:val="774570F9"/>
    <w:multiLevelType w:val="multilevel"/>
    <w:tmpl w:val="B178B5DC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7BAF2F25"/>
    <w:multiLevelType w:val="multilevel"/>
    <w:tmpl w:val="A2A2B51C"/>
    <w:styleLink w:val="RTFNum14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21">
    <w:nsid w:val="7F0D5F22"/>
    <w:multiLevelType w:val="multilevel"/>
    <w:tmpl w:val="E95CF6DE"/>
    <w:styleLink w:val="RTFNum4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num w:numId="1">
    <w:abstractNumId w:val="12"/>
  </w:num>
  <w:num w:numId="2">
    <w:abstractNumId w:val="5"/>
  </w:num>
  <w:num w:numId="3">
    <w:abstractNumId w:val="21"/>
  </w:num>
  <w:num w:numId="4">
    <w:abstractNumId w:val="8"/>
  </w:num>
  <w:num w:numId="5">
    <w:abstractNumId w:val="18"/>
  </w:num>
  <w:num w:numId="6">
    <w:abstractNumId w:val="15"/>
  </w:num>
  <w:num w:numId="7">
    <w:abstractNumId w:val="10"/>
  </w:num>
  <w:num w:numId="8">
    <w:abstractNumId w:val="16"/>
  </w:num>
  <w:num w:numId="9">
    <w:abstractNumId w:val="0"/>
  </w:num>
  <w:num w:numId="10">
    <w:abstractNumId w:val="7"/>
  </w:num>
  <w:num w:numId="11">
    <w:abstractNumId w:val="2"/>
  </w:num>
  <w:num w:numId="12">
    <w:abstractNumId w:val="9"/>
  </w:num>
  <w:num w:numId="13">
    <w:abstractNumId w:val="20"/>
  </w:num>
  <w:num w:numId="14">
    <w:abstractNumId w:val="11"/>
  </w:num>
  <w:num w:numId="15">
    <w:abstractNumId w:val="13"/>
  </w:num>
  <w:num w:numId="16">
    <w:abstractNumId w:val="3"/>
  </w:num>
  <w:num w:numId="17">
    <w:abstractNumId w:val="17"/>
  </w:num>
  <w:num w:numId="18">
    <w:abstractNumId w:val="4"/>
  </w:num>
  <w:num w:numId="19">
    <w:abstractNumId w:val="1"/>
  </w:num>
  <w:num w:numId="20">
    <w:abstractNumId w:val="19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ttachedTemplate r:id="rId1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E6714"/>
    <w:rsid w:val="00277E4C"/>
    <w:rsid w:val="004E6714"/>
    <w:rsid w:val="00FB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1"/>
        <w:szCs w:val="24"/>
        <w:lang w:val="ru-RU" w:eastAsia="ru-RU" w:bidi="ru-RU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ascii="Arial" w:hAnsi="Arial"/>
      <w:sz w:val="24"/>
    </w:rPr>
  </w:style>
  <w:style w:type="paragraph" w:styleId="a6">
    <w:name w:val="caption"/>
    <w:basedOn w:val="Standard"/>
    <w:pPr>
      <w:suppressLineNumbers/>
      <w:spacing w:before="120" w:after="120"/>
    </w:pPr>
    <w:rPr>
      <w:rFonts w:ascii="Arial" w:hAnsi="Ari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Arial" w:hAnsi="Arial"/>
      <w:sz w:val="24"/>
    </w:rPr>
  </w:style>
  <w:style w:type="paragraph" w:customStyle="1" w:styleId="ConsPlusNormal">
    <w:name w:val="ConsPlusNormal"/>
    <w:next w:val="Standard"/>
    <w:pPr>
      <w:suppressAutoHyphens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basedOn w:val="Standard"/>
    <w:next w:val="ConsPlusNormal"/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basedOn w:val="Standard"/>
    <w:next w:val="ConsPlusNormal"/>
    <w:rPr>
      <w:rFonts w:ascii="Arial" w:eastAsia="Arial" w:hAnsi="Arial" w:cs="Arial"/>
      <w:b/>
      <w:bCs/>
      <w:sz w:val="20"/>
      <w:szCs w:val="20"/>
    </w:rPr>
  </w:style>
  <w:style w:type="paragraph" w:customStyle="1" w:styleId="ConsPlusCell">
    <w:name w:val="ConsPlusCell"/>
    <w:basedOn w:val="Standard"/>
    <w:rPr>
      <w:rFonts w:ascii="Arial" w:eastAsia="Arial" w:hAnsi="Arial" w:cs="Arial"/>
      <w:sz w:val="20"/>
      <w:szCs w:val="20"/>
    </w:rPr>
  </w:style>
  <w:style w:type="paragraph" w:customStyle="1" w:styleId="ConsPlusDocList">
    <w:name w:val="ConsPlusDocLis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ConsPlusNormal0">
    <w:name w:val="ConsPlusNormal"/>
    <w:pPr>
      <w:suppressAutoHyphens/>
    </w:pPr>
    <w:rPr>
      <w:rFonts w:ascii="Arial" w:eastAsia="Arial" w:hAnsi="Arial" w:cs="Arial"/>
      <w:sz w:val="20"/>
      <w:szCs w:val="20"/>
    </w:rPr>
  </w:style>
  <w:style w:type="paragraph" w:customStyle="1" w:styleId="ConsPlusNonformat0">
    <w:name w:val="ConsPlusNonformat"/>
    <w:next w:val="ConsPlusNormal0"/>
    <w:pPr>
      <w:suppressAutoHyphens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0">
    <w:name w:val="ConsPlusTitle"/>
    <w:next w:val="ConsPlusNormal0"/>
    <w:pPr>
      <w:suppressAutoHyphens/>
    </w:pPr>
    <w:rPr>
      <w:rFonts w:ascii="Arial" w:eastAsia="Arial" w:hAnsi="Arial" w:cs="Arial"/>
      <w:b/>
      <w:bCs/>
      <w:sz w:val="20"/>
      <w:szCs w:val="20"/>
    </w:rPr>
  </w:style>
  <w:style w:type="paragraph" w:customStyle="1" w:styleId="ConsPlusCell0">
    <w:name w:val="ConsPlusCell"/>
    <w:next w:val="ConsPlusNormal0"/>
    <w:pPr>
      <w:suppressAutoHyphens/>
    </w:pPr>
    <w:rPr>
      <w:rFonts w:ascii="Courier New" w:eastAsia="Courier New" w:hAnsi="Courier New" w:cs="Courier New"/>
      <w:sz w:val="20"/>
      <w:szCs w:val="20"/>
    </w:rPr>
  </w:style>
  <w:style w:type="paragraph" w:customStyle="1" w:styleId="ConsPlusDocList0">
    <w:name w:val="ConsPlusDocList"/>
    <w:next w:val="ConsPlusNormal0"/>
    <w:pPr>
      <w:suppressAutoHyphens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Page">
    <w:name w:val="ConsPlusTitlePage"/>
    <w:next w:val="ConsPlusNormal0"/>
    <w:pPr>
      <w:suppressAutoHyphens/>
    </w:pPr>
    <w:rPr>
      <w:rFonts w:ascii="Tahoma" w:eastAsia="Tahoma" w:hAnsi="Tahoma"/>
      <w:sz w:val="20"/>
      <w:szCs w:val="20"/>
    </w:rPr>
  </w:style>
  <w:style w:type="paragraph" w:customStyle="1" w:styleId="ConsPlusJurTerm">
    <w:name w:val="ConsPlusJurTerm"/>
    <w:next w:val="ConsPlusNormal0"/>
    <w:pPr>
      <w:suppressAutoHyphens/>
    </w:pPr>
    <w:rPr>
      <w:rFonts w:ascii="Tahoma" w:eastAsia="Tahoma" w:hAnsi="Tahoma"/>
      <w:sz w:val="26"/>
      <w:szCs w:val="2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RTFNum2">
    <w:name w:val="RTF_Num 2"/>
    <w:basedOn w:val="a2"/>
    <w:pPr>
      <w:numPr>
        <w:numId w:val="1"/>
      </w:numPr>
    </w:pPr>
  </w:style>
  <w:style w:type="numbering" w:customStyle="1" w:styleId="RTFNum3">
    <w:name w:val="RTF_Num 3"/>
    <w:basedOn w:val="a2"/>
    <w:pPr>
      <w:numPr>
        <w:numId w:val="2"/>
      </w:numPr>
    </w:pPr>
  </w:style>
  <w:style w:type="numbering" w:customStyle="1" w:styleId="RTFNum4">
    <w:name w:val="RTF_Num 4"/>
    <w:basedOn w:val="a2"/>
    <w:pPr>
      <w:numPr>
        <w:numId w:val="3"/>
      </w:numPr>
    </w:pPr>
  </w:style>
  <w:style w:type="numbering" w:customStyle="1" w:styleId="RTFNum5">
    <w:name w:val="RTF_Num 5"/>
    <w:basedOn w:val="a2"/>
    <w:pPr>
      <w:numPr>
        <w:numId w:val="4"/>
      </w:numPr>
    </w:pPr>
  </w:style>
  <w:style w:type="numbering" w:customStyle="1" w:styleId="RTFNum6">
    <w:name w:val="RTF_Num 6"/>
    <w:basedOn w:val="a2"/>
    <w:pPr>
      <w:numPr>
        <w:numId w:val="5"/>
      </w:numPr>
    </w:pPr>
  </w:style>
  <w:style w:type="numbering" w:customStyle="1" w:styleId="RTFNum7">
    <w:name w:val="RTF_Num 7"/>
    <w:basedOn w:val="a2"/>
    <w:pPr>
      <w:numPr>
        <w:numId w:val="6"/>
      </w:numPr>
    </w:pPr>
  </w:style>
  <w:style w:type="numbering" w:customStyle="1" w:styleId="RTFNum8">
    <w:name w:val="RTF_Num 8"/>
    <w:basedOn w:val="a2"/>
    <w:pPr>
      <w:numPr>
        <w:numId w:val="7"/>
      </w:numPr>
    </w:pPr>
  </w:style>
  <w:style w:type="numbering" w:customStyle="1" w:styleId="RTFNum9">
    <w:name w:val="RTF_Num 9"/>
    <w:basedOn w:val="a2"/>
    <w:pPr>
      <w:numPr>
        <w:numId w:val="8"/>
      </w:numPr>
    </w:pPr>
  </w:style>
  <w:style w:type="numbering" w:customStyle="1" w:styleId="RTFNum10">
    <w:name w:val="RTF_Num 10"/>
    <w:basedOn w:val="a2"/>
    <w:pPr>
      <w:numPr>
        <w:numId w:val="9"/>
      </w:numPr>
    </w:pPr>
  </w:style>
  <w:style w:type="numbering" w:customStyle="1" w:styleId="RTFNum11">
    <w:name w:val="RTF_Num 11"/>
    <w:basedOn w:val="a2"/>
    <w:pPr>
      <w:numPr>
        <w:numId w:val="10"/>
      </w:numPr>
    </w:pPr>
  </w:style>
  <w:style w:type="numbering" w:customStyle="1" w:styleId="RTFNum12">
    <w:name w:val="RTF_Num 12"/>
    <w:basedOn w:val="a2"/>
    <w:pPr>
      <w:numPr>
        <w:numId w:val="11"/>
      </w:numPr>
    </w:pPr>
  </w:style>
  <w:style w:type="numbering" w:customStyle="1" w:styleId="RTFNum13">
    <w:name w:val="RTF_Num 13"/>
    <w:basedOn w:val="a2"/>
    <w:pPr>
      <w:numPr>
        <w:numId w:val="12"/>
      </w:numPr>
    </w:pPr>
  </w:style>
  <w:style w:type="numbering" w:customStyle="1" w:styleId="RTFNum14">
    <w:name w:val="RTF_Num 14"/>
    <w:basedOn w:val="a2"/>
    <w:pPr>
      <w:numPr>
        <w:numId w:val="13"/>
      </w:numPr>
    </w:pPr>
  </w:style>
  <w:style w:type="numbering" w:customStyle="1" w:styleId="RTFNum15">
    <w:name w:val="RTF_Num 15"/>
    <w:basedOn w:val="a2"/>
    <w:pPr>
      <w:numPr>
        <w:numId w:val="14"/>
      </w:numPr>
    </w:pPr>
  </w:style>
  <w:style w:type="numbering" w:customStyle="1" w:styleId="RTFNum16">
    <w:name w:val="RTF_Num 16"/>
    <w:basedOn w:val="a2"/>
    <w:pPr>
      <w:numPr>
        <w:numId w:val="15"/>
      </w:numPr>
    </w:pPr>
  </w:style>
  <w:style w:type="numbering" w:customStyle="1" w:styleId="RTFNum17">
    <w:name w:val="RTF_Num 17"/>
    <w:basedOn w:val="a2"/>
    <w:pPr>
      <w:numPr>
        <w:numId w:val="1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1"/>
        <w:szCs w:val="24"/>
        <w:lang w:val="ru-RU" w:eastAsia="ru-RU" w:bidi="ru-RU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ascii="Arial" w:hAnsi="Arial"/>
      <w:sz w:val="24"/>
    </w:rPr>
  </w:style>
  <w:style w:type="paragraph" w:styleId="a6">
    <w:name w:val="caption"/>
    <w:basedOn w:val="Standard"/>
    <w:pPr>
      <w:suppressLineNumbers/>
      <w:spacing w:before="120" w:after="120"/>
    </w:pPr>
    <w:rPr>
      <w:rFonts w:ascii="Arial" w:hAnsi="Ari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Arial" w:hAnsi="Arial"/>
      <w:sz w:val="24"/>
    </w:rPr>
  </w:style>
  <w:style w:type="paragraph" w:customStyle="1" w:styleId="ConsPlusNormal">
    <w:name w:val="ConsPlusNormal"/>
    <w:next w:val="Standard"/>
    <w:pPr>
      <w:suppressAutoHyphens/>
      <w:ind w:firstLine="72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basedOn w:val="Standard"/>
    <w:next w:val="ConsPlusNormal"/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basedOn w:val="Standard"/>
    <w:next w:val="ConsPlusNormal"/>
    <w:rPr>
      <w:rFonts w:ascii="Arial" w:eastAsia="Arial" w:hAnsi="Arial" w:cs="Arial"/>
      <w:b/>
      <w:bCs/>
      <w:sz w:val="20"/>
      <w:szCs w:val="20"/>
    </w:rPr>
  </w:style>
  <w:style w:type="paragraph" w:customStyle="1" w:styleId="ConsPlusCell">
    <w:name w:val="ConsPlusCell"/>
    <w:basedOn w:val="Standard"/>
    <w:rPr>
      <w:rFonts w:ascii="Arial" w:eastAsia="Arial" w:hAnsi="Arial" w:cs="Arial"/>
      <w:sz w:val="20"/>
      <w:szCs w:val="20"/>
    </w:rPr>
  </w:style>
  <w:style w:type="paragraph" w:customStyle="1" w:styleId="ConsPlusDocList">
    <w:name w:val="ConsPlusDocLis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ConsPlusNormal0">
    <w:name w:val="ConsPlusNormal"/>
    <w:pPr>
      <w:suppressAutoHyphens/>
    </w:pPr>
    <w:rPr>
      <w:rFonts w:ascii="Arial" w:eastAsia="Arial" w:hAnsi="Arial" w:cs="Arial"/>
      <w:sz w:val="20"/>
      <w:szCs w:val="20"/>
    </w:rPr>
  </w:style>
  <w:style w:type="paragraph" w:customStyle="1" w:styleId="ConsPlusNonformat0">
    <w:name w:val="ConsPlusNonformat"/>
    <w:next w:val="ConsPlusNormal0"/>
    <w:pPr>
      <w:suppressAutoHyphens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0">
    <w:name w:val="ConsPlusTitle"/>
    <w:next w:val="ConsPlusNormal0"/>
    <w:pPr>
      <w:suppressAutoHyphens/>
    </w:pPr>
    <w:rPr>
      <w:rFonts w:ascii="Arial" w:eastAsia="Arial" w:hAnsi="Arial" w:cs="Arial"/>
      <w:b/>
      <w:bCs/>
      <w:sz w:val="20"/>
      <w:szCs w:val="20"/>
    </w:rPr>
  </w:style>
  <w:style w:type="paragraph" w:customStyle="1" w:styleId="ConsPlusCell0">
    <w:name w:val="ConsPlusCell"/>
    <w:next w:val="ConsPlusNormal0"/>
    <w:pPr>
      <w:suppressAutoHyphens/>
    </w:pPr>
    <w:rPr>
      <w:rFonts w:ascii="Courier New" w:eastAsia="Courier New" w:hAnsi="Courier New" w:cs="Courier New"/>
      <w:sz w:val="20"/>
      <w:szCs w:val="20"/>
    </w:rPr>
  </w:style>
  <w:style w:type="paragraph" w:customStyle="1" w:styleId="ConsPlusDocList0">
    <w:name w:val="ConsPlusDocList"/>
    <w:next w:val="ConsPlusNormal0"/>
    <w:pPr>
      <w:suppressAutoHyphens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Page">
    <w:name w:val="ConsPlusTitlePage"/>
    <w:next w:val="ConsPlusNormal0"/>
    <w:pPr>
      <w:suppressAutoHyphens/>
    </w:pPr>
    <w:rPr>
      <w:rFonts w:ascii="Tahoma" w:eastAsia="Tahoma" w:hAnsi="Tahoma"/>
      <w:sz w:val="20"/>
      <w:szCs w:val="20"/>
    </w:rPr>
  </w:style>
  <w:style w:type="paragraph" w:customStyle="1" w:styleId="ConsPlusJurTerm">
    <w:name w:val="ConsPlusJurTerm"/>
    <w:next w:val="ConsPlusNormal0"/>
    <w:pPr>
      <w:suppressAutoHyphens/>
    </w:pPr>
    <w:rPr>
      <w:rFonts w:ascii="Tahoma" w:eastAsia="Tahoma" w:hAnsi="Tahoma"/>
      <w:sz w:val="26"/>
      <w:szCs w:val="2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RTFNum2">
    <w:name w:val="RTF_Num 2"/>
    <w:basedOn w:val="a2"/>
    <w:pPr>
      <w:numPr>
        <w:numId w:val="1"/>
      </w:numPr>
    </w:pPr>
  </w:style>
  <w:style w:type="numbering" w:customStyle="1" w:styleId="RTFNum3">
    <w:name w:val="RTF_Num 3"/>
    <w:basedOn w:val="a2"/>
    <w:pPr>
      <w:numPr>
        <w:numId w:val="2"/>
      </w:numPr>
    </w:pPr>
  </w:style>
  <w:style w:type="numbering" w:customStyle="1" w:styleId="RTFNum4">
    <w:name w:val="RTF_Num 4"/>
    <w:basedOn w:val="a2"/>
    <w:pPr>
      <w:numPr>
        <w:numId w:val="3"/>
      </w:numPr>
    </w:pPr>
  </w:style>
  <w:style w:type="numbering" w:customStyle="1" w:styleId="RTFNum5">
    <w:name w:val="RTF_Num 5"/>
    <w:basedOn w:val="a2"/>
    <w:pPr>
      <w:numPr>
        <w:numId w:val="4"/>
      </w:numPr>
    </w:pPr>
  </w:style>
  <w:style w:type="numbering" w:customStyle="1" w:styleId="RTFNum6">
    <w:name w:val="RTF_Num 6"/>
    <w:basedOn w:val="a2"/>
    <w:pPr>
      <w:numPr>
        <w:numId w:val="5"/>
      </w:numPr>
    </w:pPr>
  </w:style>
  <w:style w:type="numbering" w:customStyle="1" w:styleId="RTFNum7">
    <w:name w:val="RTF_Num 7"/>
    <w:basedOn w:val="a2"/>
    <w:pPr>
      <w:numPr>
        <w:numId w:val="6"/>
      </w:numPr>
    </w:pPr>
  </w:style>
  <w:style w:type="numbering" w:customStyle="1" w:styleId="RTFNum8">
    <w:name w:val="RTF_Num 8"/>
    <w:basedOn w:val="a2"/>
    <w:pPr>
      <w:numPr>
        <w:numId w:val="7"/>
      </w:numPr>
    </w:pPr>
  </w:style>
  <w:style w:type="numbering" w:customStyle="1" w:styleId="RTFNum9">
    <w:name w:val="RTF_Num 9"/>
    <w:basedOn w:val="a2"/>
    <w:pPr>
      <w:numPr>
        <w:numId w:val="8"/>
      </w:numPr>
    </w:pPr>
  </w:style>
  <w:style w:type="numbering" w:customStyle="1" w:styleId="RTFNum10">
    <w:name w:val="RTF_Num 10"/>
    <w:basedOn w:val="a2"/>
    <w:pPr>
      <w:numPr>
        <w:numId w:val="9"/>
      </w:numPr>
    </w:pPr>
  </w:style>
  <w:style w:type="numbering" w:customStyle="1" w:styleId="RTFNum11">
    <w:name w:val="RTF_Num 11"/>
    <w:basedOn w:val="a2"/>
    <w:pPr>
      <w:numPr>
        <w:numId w:val="10"/>
      </w:numPr>
    </w:pPr>
  </w:style>
  <w:style w:type="numbering" w:customStyle="1" w:styleId="RTFNum12">
    <w:name w:val="RTF_Num 12"/>
    <w:basedOn w:val="a2"/>
    <w:pPr>
      <w:numPr>
        <w:numId w:val="11"/>
      </w:numPr>
    </w:pPr>
  </w:style>
  <w:style w:type="numbering" w:customStyle="1" w:styleId="RTFNum13">
    <w:name w:val="RTF_Num 13"/>
    <w:basedOn w:val="a2"/>
    <w:pPr>
      <w:numPr>
        <w:numId w:val="12"/>
      </w:numPr>
    </w:pPr>
  </w:style>
  <w:style w:type="numbering" w:customStyle="1" w:styleId="RTFNum14">
    <w:name w:val="RTF_Num 14"/>
    <w:basedOn w:val="a2"/>
    <w:pPr>
      <w:numPr>
        <w:numId w:val="13"/>
      </w:numPr>
    </w:pPr>
  </w:style>
  <w:style w:type="numbering" w:customStyle="1" w:styleId="RTFNum15">
    <w:name w:val="RTF_Num 15"/>
    <w:basedOn w:val="a2"/>
    <w:pPr>
      <w:numPr>
        <w:numId w:val="14"/>
      </w:numPr>
    </w:pPr>
  </w:style>
  <w:style w:type="numbering" w:customStyle="1" w:styleId="RTFNum16">
    <w:name w:val="RTF_Num 16"/>
    <w:basedOn w:val="a2"/>
    <w:pPr>
      <w:numPr>
        <w:numId w:val="15"/>
      </w:numPr>
    </w:pPr>
  </w:style>
  <w:style w:type="numbering" w:customStyle="1" w:styleId="RTFNum17">
    <w:name w:val="RTF_Num 17"/>
    <w:basedOn w:val="a2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#Par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6753</Words>
  <Characters>38493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asp</cp:lastModifiedBy>
  <cp:revision>2</cp:revision>
  <cp:lastPrinted>2016-08-05T09:04:00Z</cp:lastPrinted>
  <dcterms:created xsi:type="dcterms:W3CDTF">2016-08-23T08:53:00Z</dcterms:created>
  <dcterms:modified xsi:type="dcterms:W3CDTF">2016-08-23T08:53:00Z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